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416" w:rsidRDefault="00507925">
      <w:pPr>
        <w:spacing w:before="245"/>
        <w:rPr>
          <w:rFonts w:ascii="Times New Roman" w:hAnsi="Times New Roman"/>
          <w:b/>
          <w:sz w:val="40"/>
          <w:szCs w:val="40"/>
        </w:rPr>
      </w:pPr>
      <w:r w:rsidRPr="00F53DD6">
        <w:rPr>
          <w:rFonts w:ascii="Times New Roman" w:hAnsi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6390005" cy="1987510"/>
            <wp:effectExtent l="0" t="0" r="0" b="0"/>
            <wp:docPr id="68" name="Рисунок 68" descr="верх облож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верх облож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98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6B6416">
      <w:pPr>
        <w:spacing w:before="245"/>
        <w:jc w:val="center"/>
        <w:rPr>
          <w:rFonts w:ascii="Times New Roman" w:hAnsi="Times New Roman"/>
          <w:b/>
          <w:sz w:val="40"/>
          <w:szCs w:val="40"/>
        </w:rPr>
      </w:pPr>
    </w:p>
    <w:p w:rsidR="00507925" w:rsidRDefault="00896E44">
      <w:pPr>
        <w:spacing w:before="245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Балансировочный станок </w:t>
      </w:r>
    </w:p>
    <w:p w:rsidR="006B6416" w:rsidRDefault="00896E44" w:rsidP="00507925">
      <w:pPr>
        <w:spacing w:before="245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торговой марки </w:t>
      </w:r>
      <w:r w:rsidR="00507925">
        <w:rPr>
          <w:rFonts w:ascii="Times New Roman" w:hAnsi="Times New Roman"/>
          <w:b/>
          <w:sz w:val="40"/>
          <w:szCs w:val="40"/>
          <w:lang w:val="en-US"/>
        </w:rPr>
        <w:t>EQFS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="00507925">
        <w:rPr>
          <w:rFonts w:ascii="Times New Roman" w:hAnsi="Times New Roman"/>
          <w:b/>
          <w:sz w:val="40"/>
          <w:szCs w:val="40"/>
          <w:lang w:val="en-US"/>
        </w:rPr>
        <w:t>E</w:t>
      </w:r>
      <w:r>
        <w:rPr>
          <w:rFonts w:ascii="Times New Roman" w:hAnsi="Times New Roman"/>
          <w:b/>
          <w:sz w:val="40"/>
          <w:szCs w:val="40"/>
        </w:rPr>
        <w:t>S-520</w:t>
      </w:r>
    </w:p>
    <w:p w:rsidR="006B6416" w:rsidRDefault="006B6416">
      <w:pPr>
        <w:spacing w:before="245"/>
      </w:pPr>
    </w:p>
    <w:p w:rsidR="006B6416" w:rsidRDefault="00507925" w:rsidP="00507925">
      <w:pPr>
        <w:spacing w:before="245"/>
        <w:jc w:val="center"/>
      </w:pPr>
      <w:r w:rsidRPr="00F53DD6">
        <w:rPr>
          <w:noProof/>
          <w:lang w:eastAsia="ru-RU"/>
        </w:rPr>
        <w:drawing>
          <wp:inline distT="0" distB="0" distL="0" distR="0">
            <wp:extent cx="5701085" cy="4941318"/>
            <wp:effectExtent l="0" t="0" r="0" b="0"/>
            <wp:docPr id="69" name="Рисунок 69" descr="низ облож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низ облож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918" cy="494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6B6416">
      <w:pPr>
        <w:spacing w:before="245"/>
      </w:pPr>
    </w:p>
    <w:p w:rsidR="00507925" w:rsidRDefault="00507925">
      <w:pPr>
        <w:spacing w:before="245"/>
      </w:pPr>
    </w:p>
    <w:p w:rsidR="00507925" w:rsidRDefault="00507925">
      <w:pPr>
        <w:spacing w:before="245"/>
      </w:pPr>
    </w:p>
    <w:p w:rsidR="006B6416" w:rsidRDefault="00285813">
      <w:pPr>
        <w:pStyle w:val="11"/>
        <w:tabs>
          <w:tab w:val="left" w:pos="0"/>
          <w:tab w:val="right" w:leader="dot" w:pos="10262"/>
        </w:tabs>
        <w:spacing w:before="245"/>
        <w:ind w:left="0" w:firstLine="0"/>
      </w:pPr>
      <w:r>
        <w:rPr>
          <w:noProof/>
          <w:lang w:eastAsia="ru-RU"/>
        </w:rPr>
        <w:drawing>
          <wp:inline distT="0" distB="0" distL="0" distR="0">
            <wp:extent cx="4190365" cy="564515"/>
            <wp:effectExtent l="0" t="0" r="0" b="6985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64" r="-9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ContentsMain"/>
        <w:tabs>
          <w:tab w:val="right" w:leader="dot" w:pos="10296"/>
        </w:tabs>
      </w:pPr>
      <w:r>
        <w:t>1. Введение</w:t>
      </w:r>
      <w:r>
        <w:tab/>
        <w:t>4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2. Технические характеристики и особенности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2.1 Технические характеристики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2.2 Особенности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2.3 Условия эксплуатации</w:t>
      </w:r>
      <w:r>
        <w:tab/>
        <w:t>5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3. Устройство балансировочного станка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3.1 Механическая часть</w:t>
      </w:r>
      <w:r>
        <w:tab/>
        <w:t>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3.2 Электрическая система</w:t>
      </w:r>
      <w:r>
        <w:tab/>
        <w:t>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4. Установка балансировочного станка</w:t>
      </w:r>
      <w:r>
        <w:tab/>
        <w:t>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4.1 Распаковка и проверка</w:t>
      </w:r>
      <w:r>
        <w:tab/>
        <w:t>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4.2 Установка станка</w:t>
      </w:r>
      <w:r>
        <w:tab/>
        <w:t>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4.3 Установка защитного кожуха (опция)</w:t>
      </w:r>
      <w:r>
        <w:tab/>
        <w:t>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4.4 Установка резьбового вала ведущей оси</w:t>
      </w:r>
      <w:r>
        <w:tab/>
        <w:t>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5. LED-индикация и функциональные клавиши</w:t>
      </w:r>
      <w:r>
        <w:tab/>
        <w:t>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5.1 Назначение LED-индикаторов и клавиатуры</w:t>
      </w:r>
      <w:r>
        <w:tab/>
        <w:t>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5.2 Комбинации функциональных клавиш</w:t>
      </w:r>
      <w:r>
        <w:tab/>
        <w:t>9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6. Установка и снятие колеса</w:t>
      </w:r>
      <w:r>
        <w:tab/>
        <w:t>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6.1 Проверка колеса</w:t>
      </w:r>
      <w:r>
        <w:tab/>
        <w:t>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6.2 Установка колеса</w:t>
      </w:r>
      <w:r>
        <w:tab/>
        <w:t>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6.3 Снятие колеса</w:t>
      </w:r>
      <w:r>
        <w:tab/>
        <w:t>10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7. Ввод данных диска и выполнение балансировки</w:t>
      </w:r>
      <w:r>
        <w:tab/>
        <w:t>10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7.1 Состояние после включения</w:t>
      </w:r>
      <w:r>
        <w:tab/>
        <w:t>10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7.2 Ввод данных и балансировка в обычном динамическом режиме</w:t>
      </w:r>
      <w:r>
        <w:tab/>
        <w:t>10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7.3 Режим ALU-1: ввод данных и балансировка</w:t>
      </w:r>
      <w:r>
        <w:tab/>
        <w:t>12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7.4 Режим ALU-2: ввод данных и балансировка</w:t>
      </w:r>
      <w:r>
        <w:tab/>
        <w:t>12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7.5 Режим ALU-3: ввод данных и балансировка</w:t>
      </w:r>
      <w:r>
        <w:tab/>
        <w:t>13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7.6 Режим ALU-S: ввод данных и балансировка</w:t>
      </w:r>
      <w:r>
        <w:tab/>
        <w:t>13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7.7 Статическая балансировка (ST)</w:t>
      </w:r>
      <w:r>
        <w:tab/>
        <w:t>14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7.8 Функция пересчета</w:t>
      </w:r>
      <w:r>
        <w:tab/>
        <w:t>14</w:t>
      </w:r>
    </w:p>
    <w:p w:rsidR="006B6416" w:rsidRDefault="00896E44">
      <w:pPr>
        <w:pStyle w:val="TSContentsMain"/>
        <w:tabs>
          <w:tab w:val="right" w:leader="dot" w:pos="10296"/>
        </w:tabs>
      </w:pPr>
      <w:r>
        <w:t xml:space="preserve">8. </w:t>
      </w:r>
      <w:proofErr w:type="spellStart"/>
      <w:r>
        <w:t>Самокалибровка</w:t>
      </w:r>
      <w:proofErr w:type="spellEnd"/>
      <w:r>
        <w:t xml:space="preserve"> балансировочного станка</w:t>
      </w:r>
      <w:r>
        <w:tab/>
        <w:t>15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9. Оптимизация дисбаланса</w:t>
      </w:r>
      <w:r>
        <w:tab/>
        <w:t>15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9.1 Оптимизация после получения значения дисбаланса</w:t>
      </w:r>
      <w:r>
        <w:tab/>
        <w:t>16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9.2 Оптимизация до балансировочного измерения после включения</w:t>
      </w:r>
      <w:r>
        <w:tab/>
        <w:t>17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10. Переключение единиц массы: граммы / унции</w:t>
      </w:r>
      <w:r>
        <w:tab/>
        <w:t>17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11. Настройка функции защитного кожуха</w:t>
      </w:r>
      <w:r>
        <w:tab/>
        <w:t>17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12. Настройки станка</w:t>
      </w:r>
      <w:r>
        <w:tab/>
        <w:t>17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12.1 Настройка минимально отображаемого значения</w:t>
      </w:r>
      <w:r>
        <w:tab/>
        <w:t>17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12.2 Звуковой сигнал клавиш</w:t>
      </w:r>
      <w:r>
        <w:tab/>
        <w:t>18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12.3 Яркость дисплея</w:t>
      </w:r>
      <w:r>
        <w:tab/>
        <w:t>18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12.4 Переключение единиц длины INCH / MM</w:t>
      </w:r>
      <w:r>
        <w:tab/>
        <w:t>18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13. Функция самодиагностики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13.1 Проверка LED-индикаторов и контрольных ламп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13.2 Проверка сигнала датчика положения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13.3 Проверка сигналов пьезоэлектрических датчиков</w:t>
      </w:r>
      <w:r>
        <w:tab/>
        <w:t>19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14. Безопасность и поиск неисправностей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14.1 Защитные функции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14.2 Поиск неисправностей</w:t>
      </w:r>
      <w:r>
        <w:tab/>
        <w:t>19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15. Техническое обслуживание</w:t>
      </w:r>
      <w:r>
        <w:tab/>
        <w:t>20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lastRenderedPageBreak/>
        <w:t>15.1 Ежедневное обслуживание, выполняемое оператором</w:t>
      </w:r>
      <w:r>
        <w:tab/>
        <w:t>20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15.2 Обслуживание специалистами</w:t>
      </w:r>
      <w:r>
        <w:tab/>
        <w:t>21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16. Схемы подключения электропитания</w:t>
      </w:r>
      <w:r>
        <w:tab/>
        <w:t>22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16.1 Подключение 220 В</w:t>
      </w:r>
      <w:r>
        <w:tab/>
        <w:t>22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16.2 Подключение 380 В</w:t>
      </w:r>
      <w:r>
        <w:tab/>
        <w:t>23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17. Таблица кодов ошибок</w:t>
      </w:r>
      <w:r>
        <w:tab/>
        <w:t>23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18. Взрыв-схемы и перечни запасных частей</w:t>
      </w:r>
      <w:r>
        <w:tab/>
        <w:t>25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19. Перечень критических отказов</w:t>
      </w:r>
      <w:r>
        <w:tab/>
        <w:t>36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20. Хранение / консервация</w:t>
      </w:r>
      <w:r>
        <w:tab/>
        <w:t>36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21. Демонтаж оборудования</w:t>
      </w:r>
      <w:r>
        <w:tab/>
        <w:t>36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22. Утилизация</w:t>
      </w:r>
      <w:r>
        <w:tab/>
        <w:t>37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23. Сроки службы и хранения</w:t>
      </w:r>
      <w:r>
        <w:tab/>
        <w:t>38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24. Условия гарантии</w:t>
      </w:r>
      <w:r>
        <w:tab/>
        <w:t>38</w:t>
      </w:r>
    </w:p>
    <w:p w:rsidR="006B6416" w:rsidRDefault="00896E44">
      <w:pPr>
        <w:pageBreakBefore/>
        <w:autoSpaceDE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3"/>
        </w:rPr>
        <w:lastRenderedPageBreak/>
        <w:t xml:space="preserve">1.  </w:t>
      </w:r>
      <w:r w:rsidR="002858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150360" cy="659765"/>
            <wp:effectExtent l="0" t="0" r="2540" b="6985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21" r="-3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autoSpaceDE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Предупреждение</w:t>
      </w:r>
    </w:p>
    <w:p w:rsidR="006B6416" w:rsidRDefault="00896E44">
      <w:pPr>
        <w:autoSpaceDE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данной инструкции содержится важная информация о балансировочном станке Техносоюз TS-520. Перед установкой и началом работы необходимо внимательно ознакомиться с инструкцией, требованиями безопасности, правилами эксплуатации и технического обслуживания. Сохраните инструкцию для дальнейшего использования.</w:t>
      </w:r>
    </w:p>
    <w:p w:rsidR="006B6416" w:rsidRPr="00AB119F" w:rsidRDefault="00896E44">
      <w:pPr>
        <w:autoSpaceDE w:val="0"/>
        <w:ind w:right="-2" w:firstLine="298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Область применения: балансировочный станок TS-520 предназначен для определения дисбаланса и балансировки колёс со стальными и </w:t>
      </w:r>
      <w:proofErr w:type="spellStart"/>
      <w:r>
        <w:rPr>
          <w:rFonts w:ascii="Times New Roman" w:hAnsi="Times New Roman"/>
          <w:sz w:val="24"/>
          <w:szCs w:val="24"/>
        </w:rPr>
        <w:t>легкосплавными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дисками. Максимальная масса колеса — 65 кг.</w:t>
      </w:r>
    </w:p>
    <w:p w:rsidR="006B6416" w:rsidRDefault="00896E44">
      <w:pPr>
        <w:autoSpaceDE w:val="0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Внимание! Используйте станок исключительно по назначению и в пределах технических характеристик. </w:t>
      </w:r>
      <w:r w:rsidR="00EE2B91">
        <w:rPr>
          <w:rFonts w:ascii="Times New Roman" w:hAnsi="Times New Roman"/>
          <w:b/>
          <w:sz w:val="24"/>
          <w:szCs w:val="24"/>
        </w:rPr>
        <w:t xml:space="preserve">Станок </w:t>
      </w:r>
      <w:r w:rsidR="00EE2B91" w:rsidRPr="00EE2B91">
        <w:rPr>
          <w:rFonts w:ascii="Times New Roman" w:hAnsi="Times New Roman"/>
          <w:b/>
          <w:sz w:val="24"/>
          <w:szCs w:val="24"/>
        </w:rPr>
        <w:t>может эксплуатироваться в помещениях, отвечающих требованиям категории размещения 4 при климатическом исполнении УХЛ по ГОСТ 15150-69</w:t>
      </w:r>
      <w:r>
        <w:rPr>
          <w:rFonts w:ascii="Times New Roman" w:hAnsi="Times New Roman"/>
          <w:b/>
          <w:sz w:val="24"/>
          <w:szCs w:val="24"/>
        </w:rPr>
        <w:t xml:space="preserve"> Производитель не несёт ответственности за последствия эксплуатации с нарушением инструкции.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 xml:space="preserve">Несбалансированное колесо вызывает биение колеса и вибрацию рулевого колеса при движении. Это ухудшает управляемость автомобиля, увеличивает люфты и нагрузки в соединениях рулевого управления, ускоряет износ амортизаторов и деталей рулевой системы и повышает вероятность дорожно-транспортных происшествий. Правильно </w:t>
      </w:r>
      <w:proofErr w:type="spellStart"/>
      <w:r>
        <w:rPr>
          <w:rFonts w:ascii="Times New Roman" w:hAnsi="Times New Roman"/>
          <w:sz w:val="21"/>
        </w:rPr>
        <w:t>отбалансированное</w:t>
      </w:r>
      <w:proofErr w:type="spellEnd"/>
      <w:r>
        <w:rPr>
          <w:rFonts w:ascii="Times New Roman" w:hAnsi="Times New Roman"/>
          <w:sz w:val="21"/>
        </w:rPr>
        <w:t xml:space="preserve"> колесо позволяет избежать этих проблем.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 xml:space="preserve">В данном оборудовании применяется современная БИС (LSI, </w:t>
      </w:r>
      <w:proofErr w:type="spellStart"/>
      <w:r>
        <w:rPr>
          <w:rFonts w:ascii="Times New Roman" w:hAnsi="Times New Roman"/>
          <w:sz w:val="21"/>
        </w:rPr>
        <w:t>Large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Scale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Integrated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circuit</w:t>
      </w:r>
      <w:proofErr w:type="spellEnd"/>
      <w:r>
        <w:rPr>
          <w:rFonts w:ascii="Times New Roman" w:hAnsi="Times New Roman"/>
          <w:sz w:val="21"/>
        </w:rPr>
        <w:t>), формирующая аппаратную систему, которая с высокой скоростью получает, обрабатывает и рассчитывает измерительную информацию.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>Перед эксплуатацией внимательно прочитайте настоящее руководство, чтобы обеспечить нормальную и безопасную работу. Не разбирайте и не заменяйте детали оборудования без необходимости. При необходимости ремонта обращайтесь в сервисную службу. Перед балансировкой убедитесь, что колесо надежно закреплено на фланце. Оператор должен работать в прилегающей рабочей одежде, исключающей захват движущимися частями. Посторонние лица не должны включать оборудование.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>Не используйте станок за пределами функций и режимов, указанных в настоящем руководстве.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lastRenderedPageBreak/>
        <w:t>2. Технические характеристики и особенности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2.1 Технические характеристики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5"/>
        <w:gridCol w:w="3969"/>
      </w:tblGrid>
      <w:tr w:rsidR="006B6416">
        <w:trPr>
          <w:tblHeader/>
          <w:jc w:val="center"/>
        </w:trPr>
        <w:tc>
          <w:tcPr>
            <w:tcW w:w="45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Параметр</w:t>
            </w:r>
          </w:p>
        </w:tc>
        <w:tc>
          <w:tcPr>
            <w:tcW w:w="3969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Значение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Максимальная масса колеса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65 кг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Мощность двигателя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200 Вт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Питание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220 В / 50 Гц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Скорость вращения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200 об/мин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Время цикла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8 с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Диаметр диска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10″-24″ (256-610 мм)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Ширина диска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1,5″-20″ (40-510 мм)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Уровень шума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8"/>
              </w:rPr>
              <w:t>&lt; 70</w:t>
            </w:r>
            <w:proofErr w:type="gramEnd"/>
            <w:r>
              <w:rPr>
                <w:rFonts w:ascii="Times New Roman" w:eastAsia="Arial" w:hAnsi="Times New Roman"/>
                <w:sz w:val="18"/>
              </w:rPr>
              <w:t xml:space="preserve"> дБ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Масса нетто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105 кг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Габариты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960 × 760 × 1160 мм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Subhead"/>
      </w:pPr>
      <w:r>
        <w:rPr>
          <w:rFonts w:ascii="Arial" w:eastAsia="Arial" w:hAnsi="Arial"/>
        </w:rPr>
        <w:t>2.2 Особенности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Шесть LED-индикаторов с наглядной индикацией процесса работы.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Несколько режимов балансировки для установки набивных и наклеиваемых грузов.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 xml:space="preserve">Интеллектуальная </w:t>
      </w:r>
      <w:proofErr w:type="spellStart"/>
      <w:r>
        <w:rPr>
          <w:rFonts w:ascii="Times New Roman" w:hAnsi="Times New Roman"/>
          <w:sz w:val="21"/>
        </w:rPr>
        <w:t>самокалибровка</w:t>
      </w:r>
      <w:proofErr w:type="spellEnd"/>
      <w:r>
        <w:rPr>
          <w:rFonts w:ascii="Times New Roman" w:hAnsi="Times New Roman"/>
          <w:sz w:val="21"/>
        </w:rPr>
        <w:t>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Самодиагностика неисправностей и защитные функции.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 xml:space="preserve">Подходит для различных стальных и </w:t>
      </w:r>
      <w:proofErr w:type="spellStart"/>
      <w:r>
        <w:rPr>
          <w:rFonts w:ascii="Times New Roman" w:hAnsi="Times New Roman"/>
          <w:sz w:val="21"/>
        </w:rPr>
        <w:t>легкосплавных</w:t>
      </w:r>
      <w:proofErr w:type="spellEnd"/>
      <w:r>
        <w:rPr>
          <w:rFonts w:ascii="Times New Roman" w:hAnsi="Times New Roman"/>
          <w:sz w:val="21"/>
        </w:rPr>
        <w:t xml:space="preserve"> дисков.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2.3 Условия эксплуатации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5"/>
        <w:gridCol w:w="3969"/>
      </w:tblGrid>
      <w:tr w:rsidR="006B6416">
        <w:trPr>
          <w:tblHeader/>
          <w:jc w:val="center"/>
        </w:trPr>
        <w:tc>
          <w:tcPr>
            <w:tcW w:w="45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Параметр</w:t>
            </w:r>
          </w:p>
        </w:tc>
        <w:tc>
          <w:tcPr>
            <w:tcW w:w="3969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Допустимое значение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Температура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5-50 °C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Высота над уровнем моря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≤ 4000 м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Относительная влажность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≤ 85 %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3. Устройство балансировочного станка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Балансировочный станок состоит из двух основных частей: механической и электрической.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3.1 Механическая часть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Механическая часть включает опору, качающуюся опору и вращающийся главный вал; все элементы закреплены на раме станка.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3.2 Электрическая система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1. Микрокомпьютерная система состоит из LED-индикаторов, клавиатуры и интегральной схемы, включая MCU/CPU.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2. Система измерения скорости и позиционирования состоит из зубчатого элемента и оптоэлектронного датчика.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3. Двухфазный асинхронный двигатель, цепь питания и управления.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4. Горизонтальный и вертикальный датчики давления.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5. Защита кожухом: станок не запускается, если защитный кожух не опущен.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574030" cy="2584450"/>
            <wp:effectExtent l="0" t="0" r="7620" b="635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3-1. Электрическая система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4. Установка балансировочного станка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4.1 Распаковка и проверка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Откройте упаковку и проверьте оборудование на наличие повреждений. При обнаружении повреждений или сомнений не используйте станок и обратитесь к поставщику. Стандартный комплект поставки: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1701"/>
      </w:tblGrid>
      <w:tr w:rsidR="006B6416">
        <w:trPr>
          <w:tblHeader/>
          <w:jc w:val="center"/>
        </w:trPr>
        <w:tc>
          <w:tcPr>
            <w:tcW w:w="6803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Наименование</w:t>
            </w:r>
          </w:p>
        </w:tc>
        <w:tc>
          <w:tcPr>
            <w:tcW w:w="170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Кол-во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Резьбовой вал ведущей оси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Клещи для балансировочных грузов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Шестигранный ключ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Измерительный циркуль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Быстрозажимная гайка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Адаптер (конус)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4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Калибровочный груз 100 г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Защитный кожух (опция)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Subhead"/>
      </w:pPr>
      <w:r>
        <w:rPr>
          <w:rFonts w:ascii="Arial" w:eastAsia="Arial" w:hAnsi="Arial"/>
        </w:rPr>
        <w:t>4.2 Установка станка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4.2.1 Балансировочный станок должен быть установлен на прочном бетонном или аналогичном основании. Непрочное основание может вызвать погрешности измерения.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4.2.2 Для удобства эксплуатации вокруг станка необходимо оставить свободное пространство не менее 500 мм.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4.2.3 Закрепите станок анкерными болтами через монтажные отверстия в основании.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4.3 Установка защитного кожуха (опция)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Вставьте трубу защитного кожуха в вал кожуха, расположенный в задней части корпуса станка, затем закрепите соединение винтами M10×65 из комплекта запасных частей.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4.4 Установка резьбового вала ведущей оси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Установите резьбовой вал на главный вал с помощью винта M10×150 с внутренним шестигранником и затяните винт (см. рисунок 4-1).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959860" cy="1487170"/>
            <wp:effectExtent l="0" t="0" r="254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4-1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Примечание: перед затяжкой винта на главный вал можно установить колесо и удерживать его руками, чтобы главный вал не проворачивался вместе с винтом.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5. LED-индикация и функциональные клавиши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5.1 Назначение LED-индикаторов и клавиатуры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398770" cy="4596130"/>
            <wp:effectExtent l="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59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5-1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824"/>
      </w:tblGrid>
      <w:tr w:rsidR="006B6416">
        <w:trPr>
          <w:tblHeader/>
          <w:jc w:val="center"/>
        </w:trPr>
        <w:tc>
          <w:tcPr>
            <w:tcW w:w="680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№</w:t>
            </w:r>
          </w:p>
        </w:tc>
        <w:tc>
          <w:tcPr>
            <w:tcW w:w="782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Назначение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положения дисбаланса с внутренней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положения дисбаланса с наружной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3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величины дисбаланса с наружной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4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Индикатор выбранного режима коррекции ALU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5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величины дисбаланса с внутренней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6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Клавиши ручного ввода расстояния DISTANCE (a)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7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Клавиши ручного ввода ширины WIDTH (b)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8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Клавиши ручного ввода диаметра DIAMETER (d)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9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переключения STATIC/DYNAMIC и комбинированных функций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10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аварийной остановки STOP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11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запуска START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12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оптимизации дисбаланса OPT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13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отображения фактической величины дисбаланса FINE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14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выбора режима коррекции ALU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15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пересчета величины дисбаланса C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ВНИМАНИЕ: нажимайте клавиши только пальцами. Не используйте клещи для грузов и другие острые предметы.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5.2 Комбинации функциональных клавиш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5669"/>
      </w:tblGrid>
      <w:tr w:rsidR="006B6416">
        <w:trPr>
          <w:tblHeader/>
          <w:jc w:val="center"/>
        </w:trPr>
        <w:tc>
          <w:tcPr>
            <w:tcW w:w="28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Комбинация</w:t>
            </w:r>
          </w:p>
        </w:tc>
        <w:tc>
          <w:tcPr>
            <w:tcW w:w="5669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Функция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[C]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8"/>
              </w:rPr>
              <w:t>Самокалибровка</w:t>
            </w:r>
            <w:proofErr w:type="spellEnd"/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[FINE]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Самодиагностика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[STOP]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Настройка функции защитного кожуха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[a-] + [a+]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Переключение граммы/унции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[STOP] + [C]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Настройки станка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6. Установка и снятие колеса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6.1 Проверка колеса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Колесо должно быть чистым, без песка и пыли. Снимите все ранее установленные балансировочные грузы. Проверьте давление в шине и убедитесь, что оно соответствует номинальному. Проверьте посадочную плоскость диска и монтажные отверстия на отсутствие деформаций.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6.2 Установка колеса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6.2.1 Если в диске имеется центральное отверстие, выберите конус, наиболее подходящий к его диаметру.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6.2.2 Предусмотрено два способа установки колеса: A — прямая установка; B — обратная установка.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6.2.2.1 Прямая установка (рисунок 6-1)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 xml:space="preserve">Это наиболее распространенный и удобный способ, подходящий для стальных и тонких </w:t>
      </w:r>
      <w:proofErr w:type="spellStart"/>
      <w:r>
        <w:rPr>
          <w:rFonts w:ascii="Times New Roman" w:eastAsia="Arial" w:hAnsi="Times New Roman"/>
          <w:sz w:val="21"/>
        </w:rPr>
        <w:t>легкосплавных</w:t>
      </w:r>
      <w:proofErr w:type="spellEnd"/>
      <w:r>
        <w:rPr>
          <w:rFonts w:ascii="Times New Roman" w:eastAsia="Arial" w:hAnsi="Times New Roman"/>
          <w:sz w:val="21"/>
        </w:rPr>
        <w:t xml:space="preserve"> дисков с небольшим центральным отверстием. Последовательность: главный вал → подходящий конус (малым диаметром наружу) → колесо (посадочной плоскостью диска внутрь) → быстрозажимная гайка.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6.2.2.2 Обратная установка (рисунок 6-2)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центральное отверстие диска большое и используется самый большой конус, рекомендуется обратная установка, обеспечивающая плотное прилегание диска к фланцу вала. Последовательность: главный вал → колесо → подходящий конус (большим диаметром наружу) → быстрозажимная гайка.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2"/>
        <w:gridCol w:w="5031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66315" cy="2059305"/>
                  <wp:effectExtent l="0" t="0" r="635" b="0"/>
                  <wp:docPr id="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205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6-1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66315" cy="1955800"/>
                  <wp:effectExtent l="0" t="0" r="635" b="6350"/>
                  <wp:docPr id="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6-2</w:t>
            </w:r>
          </w:p>
        </w:tc>
      </w:tr>
    </w:tbl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6.2.3 Установите колесо и конус на главный вал. Перед затяжкой рукоятки убедитесь, что конус правильно центрирует и зажимает колесо. После затяжки колесо должно иметь возможность вращаться вместе с валом.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6.3 Снятие колеса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6.3.1 Отверните и снимите быстрозажимную гайку.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6.3.2 Приподнимите колесо и снимите его с главного вала.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Примечание: при установке и снятии не протаскивайте колесо по поверхности главного вала, чтобы не поцарапать его.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7. Ввод данных диска и выполнение балансировки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7.1 Состояние после включения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включения станок автоматически выполняет инициализацию. Примерно через две секунды инициализация завершается, и станок автоматически переходит в обычный динамический режим (грузы устанавливаются в плоскостях коррекции по внутреннему и наружному краям диска). Станок готов к вводу данных диска.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7.2 Ввод данных и балансировка в обычном динамическом режиме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7.2.1 После включения станок автоматически входит в обычный динамический режим.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7.2.2 Ввод расстояния до диска (a)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967480" cy="2210435"/>
            <wp:effectExtent l="0" t="0" r="0" b="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8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Выдвиньте измерительную линейку и подведите ее наконечник к внутреннему краю диска (рисунок 7-2). Считайте значение «a» по шкале, затем верните линейку в исходное положение. Клавишами [a-] или [a+] введите значение «a».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7.2.3 Ввод ширины диска (b)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Возьмите значение ширины, указанное на диске, либо измерьте ширину циркулем. Клавишами [b+] или [b-] введите значение «b».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7.2.4 Ввод диаметра диска (d)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Возьмите значение диаметра, указанное на диске, либо измерьте его. Клавишами [d+] или [d-] введите значение «d».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7.2.5 Выполнение обычной динамической балансировки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диска, опустите защитный кожух и нажмите START. После остановки колеса левый и правый индикаторы покажут величины дисбаланса для обеих сторон.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Медленно вращайте колесо вручную. Когда все индикаторы внутреннего положения (рисунок 5-1, поз. 1) загорятся, установите на внутренней стороне диска в положении «12 часов» груз, соответствующий значению на левом индикаторе (рисунок 7-3). Затем медленно вращайте колесо снова. Когда все индикаторы наружного положения (рисунок 5-1, поз. 2) загорятся, установите на наружной стороне диска в положении «12 часов» груз, соответствующий значению на правом индикаторе (рисунок 7-4). Опустите кожух и нажмите START. После остановки оба индикатора должны показать «0» — балансировка завершена.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2"/>
        <w:gridCol w:w="5031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9930" cy="2178685"/>
                  <wp:effectExtent l="0" t="0" r="1270" b="0"/>
                  <wp:docPr id="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930" cy="217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7-3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9930" cy="1955800"/>
                  <wp:effectExtent l="0" t="0" r="1270" b="6350"/>
                  <wp:docPr id="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93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7-4</w:t>
            </w:r>
          </w:p>
        </w:tc>
      </w:tr>
    </w:tbl>
    <w:p w:rsidR="006B6416" w:rsidRDefault="00896E44">
      <w:pPr>
        <w:pStyle w:val="TSSubhead"/>
      </w:pPr>
      <w:r>
        <w:rPr>
          <w:rFonts w:ascii="Arial" w:eastAsia="Arial" w:hAnsi="Arial"/>
        </w:rPr>
        <w:t>7.3 Режим ALU-1: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 согласно п. 7.2. Нажимайте ALU, пока не загорится индикатор ALU-1. После этого можно выполнять балансировку в режиме ALU-1.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959860" cy="1654175"/>
            <wp:effectExtent l="0" t="0" r="2540" b="3175"/>
            <wp:docPr id="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7-5. Режим ALU-1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диска, опустите защитный кожух и нажмите START. После остановки индикаторы покажут дисбаланс с обеих сторон. Медленно вращайте колесо: при полном загорании индикаторов внутреннего положения установите соответствующий груз в положении «12 часов» с внутренней стороны диска; при полном загорании индикаторов наружного положения установите соответствующий груз в положении «12 часов» с наружной стороны. Опустите кожух и нажмите START. После остановки оба индикатора должны показать ноль.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7.4 Режим ALU-2: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 согласно п. 7.2 и нажимайте ALU, пока не загорится индикатор ALU-2. Балансировка выполняется по схеме, показанной на рисунке 7-6.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959860" cy="1661795"/>
            <wp:effectExtent l="0" t="0" r="2540" b="0"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7-6. Режим ALU-2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диска, опустите кожух, нажмите START и дождитесь остановки. По показаниям индикаторов установите соответствующие грузы с внутренней и наружной стороны диска в положении «12 часов», когда загорятся все индикаторы соответствующего положения. Затем снова опустите кожух и нажмите START. Если оба индикатора показывают «0», балансировка завершена.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7.5 Режим ALU-3: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 согласно п. 7.2 и нажимайте ALU, пока не загорится индикатор ALU-3.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967480" cy="1534795"/>
            <wp:effectExtent l="0" t="0" r="0" b="8255"/>
            <wp:docPr id="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8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7-7. Режим ALU-3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Медленно вращайте колесо. При полном загорании индикаторов внутреннего положения установите груз, показанный левым дисплеем, в положении «12 часов» с внутренней стороны диска. Затем найдите наружное положение и установите груз, показанный правым дисплеем, в положении «12 часов» с наружной стороны. Опустите кожух и нажмите START. После остановки оба индикатора должны показать «0».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7.6 Режим ALU-S: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Режимы ALU-1, ALU-2 и ALU-3 подходят не для всех форм дисков и шин. Если стандартные ALU-режимы не позволяют выполнить корректную балансировку, используйте ALU-S.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Нажимайте ALU, пока не загорится индикатор ALU-S. Выдвиньте измерительную линейку к внутренней плоскости коррекции диска (</w:t>
      </w:r>
      <w:proofErr w:type="spellStart"/>
      <w:r>
        <w:rPr>
          <w:rFonts w:ascii="Times New Roman" w:eastAsia="Arial" w:hAnsi="Times New Roman"/>
          <w:sz w:val="21"/>
        </w:rPr>
        <w:t>aI</w:t>
      </w:r>
      <w:proofErr w:type="spellEnd"/>
      <w:r>
        <w:rPr>
          <w:rFonts w:ascii="Times New Roman" w:eastAsia="Arial" w:hAnsi="Times New Roman"/>
          <w:sz w:val="21"/>
        </w:rPr>
        <w:t xml:space="preserve">), измерьте расстояние </w:t>
      </w:r>
      <w:proofErr w:type="spellStart"/>
      <w:r>
        <w:rPr>
          <w:rFonts w:ascii="Times New Roman" w:eastAsia="Arial" w:hAnsi="Times New Roman"/>
          <w:sz w:val="21"/>
        </w:rPr>
        <w:t>aI</w:t>
      </w:r>
      <w:proofErr w:type="spellEnd"/>
      <w:r>
        <w:rPr>
          <w:rFonts w:ascii="Times New Roman" w:eastAsia="Arial" w:hAnsi="Times New Roman"/>
          <w:sz w:val="21"/>
        </w:rPr>
        <w:t xml:space="preserve"> и введите его клавишами [a-]/[a+]. Затем подведите линейку к наружной плоскости (</w:t>
      </w:r>
      <w:proofErr w:type="spellStart"/>
      <w:r>
        <w:rPr>
          <w:rFonts w:ascii="Times New Roman" w:eastAsia="Arial" w:hAnsi="Times New Roman"/>
          <w:sz w:val="21"/>
        </w:rPr>
        <w:t>aE</w:t>
      </w:r>
      <w:proofErr w:type="spellEnd"/>
      <w:r>
        <w:rPr>
          <w:rFonts w:ascii="Times New Roman" w:eastAsia="Arial" w:hAnsi="Times New Roman"/>
          <w:sz w:val="21"/>
        </w:rPr>
        <w:t xml:space="preserve">), измерьте расстояние </w:t>
      </w:r>
      <w:proofErr w:type="spellStart"/>
      <w:r>
        <w:rPr>
          <w:rFonts w:ascii="Times New Roman" w:eastAsia="Arial" w:hAnsi="Times New Roman"/>
          <w:sz w:val="21"/>
        </w:rPr>
        <w:t>aE</w:t>
      </w:r>
      <w:proofErr w:type="spellEnd"/>
      <w:r>
        <w:rPr>
          <w:rFonts w:ascii="Times New Roman" w:eastAsia="Arial" w:hAnsi="Times New Roman"/>
          <w:sz w:val="21"/>
        </w:rPr>
        <w:t xml:space="preserve"> и введите его клавишами [b-]/[b+].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2"/>
        <w:gridCol w:w="5031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34565" cy="628015"/>
                  <wp:effectExtent l="0" t="0" r="0" b="635"/>
                  <wp:docPr id="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6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7-8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34565" cy="723265"/>
                  <wp:effectExtent l="0" t="0" r="0" b="635"/>
                  <wp:docPr id="1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7-9</w:t>
            </w:r>
          </w:p>
        </w:tc>
      </w:tr>
    </w:tbl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 xml:space="preserve">Циркулем измерьте диаметр внутренней плоскости </w:t>
      </w:r>
      <w:proofErr w:type="spellStart"/>
      <w:r>
        <w:rPr>
          <w:rFonts w:ascii="Times New Roman" w:eastAsia="Arial" w:hAnsi="Times New Roman"/>
          <w:sz w:val="21"/>
        </w:rPr>
        <w:t>dI</w:t>
      </w:r>
      <w:proofErr w:type="spellEnd"/>
      <w:r>
        <w:rPr>
          <w:rFonts w:ascii="Times New Roman" w:eastAsia="Arial" w:hAnsi="Times New Roman"/>
          <w:sz w:val="21"/>
        </w:rPr>
        <w:t xml:space="preserve"> и введите его клавишами [d-]/[d+]. Затем измерьте диаметр наружной плоскости </w:t>
      </w:r>
      <w:proofErr w:type="spellStart"/>
      <w:r>
        <w:rPr>
          <w:rFonts w:ascii="Times New Roman" w:eastAsia="Arial" w:hAnsi="Times New Roman"/>
          <w:sz w:val="21"/>
        </w:rPr>
        <w:t>dE</w:t>
      </w:r>
      <w:proofErr w:type="spellEnd"/>
      <w:r>
        <w:rPr>
          <w:rFonts w:ascii="Times New Roman" w:eastAsia="Arial" w:hAnsi="Times New Roman"/>
          <w:sz w:val="21"/>
        </w:rPr>
        <w:t xml:space="preserve">. Удерживая [FINE], нажимайте [d-] или [d+] для ввода значения </w:t>
      </w:r>
      <w:proofErr w:type="spellStart"/>
      <w:r>
        <w:rPr>
          <w:rFonts w:ascii="Times New Roman" w:eastAsia="Arial" w:hAnsi="Times New Roman"/>
          <w:sz w:val="21"/>
        </w:rPr>
        <w:t>dE</w:t>
      </w:r>
      <w:proofErr w:type="spellEnd"/>
      <w:r>
        <w:rPr>
          <w:rFonts w:ascii="Times New Roman" w:eastAsia="Arial" w:hAnsi="Times New Roman"/>
          <w:sz w:val="21"/>
        </w:rPr>
        <w:t>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ввода данных опустите кожух и нажмите START. После остановки дисплеи покажут дисбаланс обеих плоскостей. Найдите внутреннее положение и установите груз по левому дисплею (рисунок 7-8), затем наружное положение и установите груз по правому дисплею (рисунок 7-9). Повторно запустите измерение. При показании «0» на обоих дисплеях балансировка завершена.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7.7 Статическая балансировка (ST)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 xml:space="preserve">Режим ST предназначен для дисков, на которых груз устанавливается в одной центральной плоскости, </w:t>
      </w:r>
      <w:proofErr w:type="gramStart"/>
      <w:r>
        <w:rPr>
          <w:rFonts w:ascii="Times New Roman" w:eastAsia="Arial" w:hAnsi="Times New Roman"/>
          <w:sz w:val="21"/>
        </w:rPr>
        <w:t>например</w:t>
      </w:r>
      <w:proofErr w:type="gramEnd"/>
      <w:r>
        <w:rPr>
          <w:rFonts w:ascii="Times New Roman" w:eastAsia="Arial" w:hAnsi="Times New Roman"/>
          <w:sz w:val="21"/>
        </w:rPr>
        <w:t xml:space="preserve"> для мотоциклетных колес.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 обычном режиме измерьте диаметр d в месте установки груза (рисунок 7-10) и введите его клавишами [d+]/[d-]. Значения a и b могут быть произвольными. Нажмите [F] для входа в режим ST.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601720" cy="1534795"/>
            <wp:effectExtent l="0" t="0" r="0" b="8255"/>
            <wp:docPr id="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7-10. Статическая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данные, опустите кожух и нажмите START. После остановки левый дисплей покажет ST, правый — величину дисбаланса (рисунок 7-11). Медленно вращайте колесо. Когда одновременно загорятся индикаторы внутреннего и наружного положения, установите указанный груз в положении «12 часов» в средней плоскости диска. Опустите кожух и снова нажмите START. При показании «0» балансировка завершена.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04520"/>
            <wp:effectExtent l="0" t="0" r="0" b="5080"/>
            <wp:docPr id="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7-11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7.8 Функция пересчета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перед измерением были забыты или неверно введены данные диска, их можно ввести после выполнения измерения без повторного запуска колеса. После ввода новых данных нажмите клавишу пересчета [C] — система пересчитает величину дисбаланса по новым значениям. Нажатие [C] при отображении дисбаланса также позволяет проверить введенные данные диска.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 xml:space="preserve">8. </w:t>
      </w:r>
      <w:proofErr w:type="spellStart"/>
      <w:r>
        <w:rPr>
          <w:rFonts w:eastAsia="Arial"/>
          <w:sz w:val="24"/>
        </w:rPr>
        <w:t>Самокалибровка</w:t>
      </w:r>
      <w:proofErr w:type="spellEnd"/>
      <w:r>
        <w:rPr>
          <w:rFonts w:eastAsia="Arial"/>
          <w:sz w:val="24"/>
        </w:rPr>
        <w:t xml:space="preserve"> балансировочного станка</w:t>
      </w:r>
    </w:p>
    <w:p w:rsidR="006B6416" w:rsidRDefault="00896E44">
      <w:pPr>
        <w:spacing w:after="80" w:line="259" w:lineRule="auto"/>
        <w:jc w:val="both"/>
      </w:pPr>
      <w:proofErr w:type="spellStart"/>
      <w:r>
        <w:rPr>
          <w:rFonts w:ascii="Times New Roman" w:eastAsia="Arial" w:hAnsi="Times New Roman"/>
          <w:sz w:val="21"/>
        </w:rPr>
        <w:t>Самокалибровка</w:t>
      </w:r>
      <w:proofErr w:type="spellEnd"/>
      <w:r>
        <w:rPr>
          <w:rFonts w:ascii="Times New Roman" w:eastAsia="Arial" w:hAnsi="Times New Roman"/>
          <w:sz w:val="21"/>
        </w:rPr>
        <w:t xml:space="preserve"> выполняется на заводе. Однако после длительной транспортировки или продолжительной эксплуатации параметры системы могут измениться и вызвать погрешность. В этом случае пользователь может выполнить </w:t>
      </w:r>
      <w:proofErr w:type="spellStart"/>
      <w:r>
        <w:rPr>
          <w:rFonts w:ascii="Times New Roman" w:eastAsia="Arial" w:hAnsi="Times New Roman"/>
          <w:sz w:val="21"/>
        </w:rPr>
        <w:t>самокалибровку</w:t>
      </w:r>
      <w:proofErr w:type="spellEnd"/>
      <w:r>
        <w:rPr>
          <w:rFonts w:ascii="Times New Roman" w:eastAsia="Arial" w:hAnsi="Times New Roman"/>
          <w:sz w:val="21"/>
        </w:rPr>
        <w:t>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8.1 Включите станок. После инициализации установите колесо среднего размера, сравнительно хорошо сбалансированное и допускающее установку набивного груза. Введите данные диска согласно п. 7.2.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8.2 Одновременно нажмите [F] и [C] (рисунок 8-1), опустите защитный кожух и нажмите START для перехода к следующему шагу. Для выхода нажмите STOP или C.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36270"/>
            <wp:effectExtent l="0" t="0" r="0" b="0"/>
            <wp:docPr id="2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8-1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8.3 После остановки главного вала (рисунок 8-2) поднимите кожух и установите калибровочный груз 100 г в любом месте наружного края диска. Опустите кожух и нажмите START. Для выхода нажмите STOP или C.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596265"/>
            <wp:effectExtent l="0" t="0" r="0" b="0"/>
            <wp:docPr id="2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8-2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 xml:space="preserve">8.4 После следующей остановки главного вала (рисунок 8-3) </w:t>
      </w:r>
      <w:proofErr w:type="spellStart"/>
      <w:r>
        <w:rPr>
          <w:rFonts w:ascii="Times New Roman" w:eastAsia="Arial" w:hAnsi="Times New Roman"/>
          <w:sz w:val="21"/>
        </w:rPr>
        <w:t>самокалибровка</w:t>
      </w:r>
      <w:proofErr w:type="spellEnd"/>
      <w:r>
        <w:rPr>
          <w:rFonts w:ascii="Times New Roman" w:eastAsia="Arial" w:hAnsi="Times New Roman"/>
          <w:sz w:val="21"/>
        </w:rPr>
        <w:t xml:space="preserve"> завершена. Снимите колесо — станок готов к работе.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20395"/>
            <wp:effectExtent l="0" t="0" r="0" b="8255"/>
            <wp:docPr id="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8-3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 xml:space="preserve">ВАЖНО: введенные </w:t>
      </w:r>
      <w:proofErr w:type="gramStart"/>
      <w:r>
        <w:rPr>
          <w:rFonts w:ascii="Times New Roman" w:eastAsia="Arial" w:hAnsi="Times New Roman"/>
          <w:b/>
          <w:sz w:val="21"/>
        </w:rPr>
        <w:t>во время</w:t>
      </w:r>
      <w:proofErr w:type="gramEnd"/>
      <w:r>
        <w:rPr>
          <w:rFonts w:ascii="Times New Roman" w:eastAsia="Arial" w:hAnsi="Times New Roman"/>
          <w:b/>
          <w:sz w:val="21"/>
        </w:rPr>
        <w:t xml:space="preserve"> </w:t>
      </w:r>
      <w:proofErr w:type="spellStart"/>
      <w:r>
        <w:rPr>
          <w:rFonts w:ascii="Times New Roman" w:eastAsia="Arial" w:hAnsi="Times New Roman"/>
          <w:b/>
          <w:sz w:val="21"/>
        </w:rPr>
        <w:t>самокалибровки</w:t>
      </w:r>
      <w:proofErr w:type="spellEnd"/>
      <w:r>
        <w:rPr>
          <w:rFonts w:ascii="Times New Roman" w:eastAsia="Arial" w:hAnsi="Times New Roman"/>
          <w:b/>
          <w:sz w:val="21"/>
        </w:rPr>
        <w:t xml:space="preserve"> данные диска должны быть правильными, а калибровочный груз должен иметь точную массу 100 г. Иначе результат </w:t>
      </w:r>
      <w:proofErr w:type="spellStart"/>
      <w:r>
        <w:rPr>
          <w:rFonts w:ascii="Times New Roman" w:eastAsia="Arial" w:hAnsi="Times New Roman"/>
          <w:b/>
          <w:sz w:val="21"/>
        </w:rPr>
        <w:t>самокалибровки</w:t>
      </w:r>
      <w:proofErr w:type="spellEnd"/>
      <w:r>
        <w:rPr>
          <w:rFonts w:ascii="Times New Roman" w:eastAsia="Arial" w:hAnsi="Times New Roman"/>
          <w:b/>
          <w:sz w:val="21"/>
        </w:rPr>
        <w:t xml:space="preserve"> будет неверным, что приведет к снижению точности измерений.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9. Оптимизация дисбаланса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Оптимизация может выполняться при величине дисбаланса более 30 г. Она позволяет уменьшить требуемую массу балансировочных грузов.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9.1 Оптимизация после получения значения дисбаланса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выполнения измерения нажмите OPT (рисунок 9-1).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803275"/>
            <wp:effectExtent l="0" t="0" r="0" b="0"/>
            <wp:docPr id="2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Мелом нанесите совпадающие метки на фланце станка, колесном диске и шине. На шиномонтажном станке снимите шину, поверните ее относительно диска на 180° и снова установите. Установите колесо на балансировочный станок так, чтобы метки на фланце и диске совпали. Нажмите START (рисунок 9-2).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12140"/>
            <wp:effectExtent l="0" t="0" r="0" b="0"/>
            <wp:docPr id="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Левый дисплей показывает процент оптимизации. Например, если исходный статический дисбаланс равен 40 г, а степень оптимизации составляет 85 %, после оптимизации останется 6 г (15 % × 40 г = 6 г).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Медленно вращайте колесо вручную. Когда начнут мигать крайние индикаторы положения (рисунок 9-3), нанесите мелом метку в верхней точке шины.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528570" cy="1216660"/>
            <wp:effectExtent l="0" t="0" r="5080" b="2540"/>
            <wp:docPr id="2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9-3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Снова медленно вращайте колесо. Когда начнут мигать средние индикаторы положения (рисунок 9-4), нанесите метку в верхней точке диска.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512695" cy="1057275"/>
            <wp:effectExtent l="0" t="0" r="1905" b="9525"/>
            <wp:docPr id="2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9-4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Снимите колесо со станка. На шиномонтажном станке поверните шину на диске так, чтобы метки на шине и диске совместились. Оптимизация завершена.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9.2 Оптимизация до балансировочного измерения после включения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Включите питание, установите колесо и нажмите OPT. На левом дисплее появится OPT. Нажмите START и далее выполняйте операции согласно п. 9.1. Для приостановки операции нажмите STOP.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10. Переключение единиц массы: граммы / унции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Эта функция переключает единицы отображения массы балансировочного груза между граммами и унциями (</w:t>
      </w:r>
      <w:proofErr w:type="spellStart"/>
      <w:r>
        <w:rPr>
          <w:rFonts w:ascii="Times New Roman" w:eastAsia="Arial" w:hAnsi="Times New Roman"/>
          <w:sz w:val="21"/>
        </w:rPr>
        <w:t>Oz</w:t>
      </w:r>
      <w:proofErr w:type="spellEnd"/>
      <w:r>
        <w:rPr>
          <w:rFonts w:ascii="Times New Roman" w:eastAsia="Arial" w:hAnsi="Times New Roman"/>
          <w:sz w:val="21"/>
        </w:rPr>
        <w:t>).</w:t>
      </w:r>
    </w:p>
    <w:p w:rsidR="006B6416" w:rsidRDefault="00896E44">
      <w:pPr>
        <w:spacing w:after="80" w:line="259" w:lineRule="auto"/>
        <w:ind w:left="340" w:hanging="340"/>
        <w:jc w:val="both"/>
      </w:pPr>
      <w:proofErr w:type="gramStart"/>
      <w:r w:rsidRPr="00AB119F">
        <w:rPr>
          <w:rFonts w:ascii="Times New Roman" w:hAnsi="Times New Roman"/>
          <w:sz w:val="21"/>
          <w:lang w:val="en-US"/>
        </w:rPr>
        <w:t>10.1</w:t>
      </w:r>
      <w:proofErr w:type="gramEnd"/>
      <w:r w:rsidRPr="00AB119F">
        <w:rPr>
          <w:rFonts w:ascii="Times New Roman" w:hAnsi="Times New Roman"/>
          <w:sz w:val="21"/>
          <w:lang w:val="en-US"/>
        </w:rPr>
        <w:t xml:space="preserve"> </w:t>
      </w:r>
      <w:r>
        <w:rPr>
          <w:rFonts w:ascii="Times New Roman" w:hAnsi="Times New Roman"/>
          <w:sz w:val="21"/>
        </w:rPr>
        <w:t>Нажмите</w:t>
      </w:r>
      <w:r w:rsidRPr="00AB119F">
        <w:rPr>
          <w:rFonts w:ascii="Times New Roman" w:hAnsi="Times New Roman"/>
          <w:sz w:val="21"/>
          <w:lang w:val="en-US"/>
        </w:rPr>
        <w:t xml:space="preserve"> [F], [a+] </w:t>
      </w:r>
      <w:r>
        <w:rPr>
          <w:rFonts w:ascii="Times New Roman" w:hAnsi="Times New Roman"/>
          <w:sz w:val="21"/>
        </w:rPr>
        <w:t>и</w:t>
      </w:r>
      <w:r w:rsidRPr="00AB119F">
        <w:rPr>
          <w:rFonts w:ascii="Times New Roman" w:hAnsi="Times New Roman"/>
          <w:sz w:val="21"/>
          <w:lang w:val="en-US"/>
        </w:rPr>
        <w:t xml:space="preserve"> [a-]. </w:t>
      </w:r>
      <w:r>
        <w:rPr>
          <w:rFonts w:ascii="Times New Roman" w:hAnsi="Times New Roman"/>
          <w:sz w:val="21"/>
        </w:rPr>
        <w:t>Отображение, соответствующее рисунку 10-1, означает, что выбраны граммы.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10.2 Нажмите [b+] или [b-]. Отображение по рисунку 10-2 означает, что выбраны унции (</w:t>
      </w:r>
      <w:proofErr w:type="spellStart"/>
      <w:r>
        <w:rPr>
          <w:rFonts w:ascii="Times New Roman" w:hAnsi="Times New Roman"/>
          <w:sz w:val="21"/>
        </w:rPr>
        <w:t>Oz</w:t>
      </w:r>
      <w:proofErr w:type="spellEnd"/>
      <w:r>
        <w:rPr>
          <w:rFonts w:ascii="Times New Roman" w:hAnsi="Times New Roman"/>
          <w:sz w:val="21"/>
        </w:rPr>
        <w:t>).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10.3 Повторным нажатием [b+] или [b-] переключайте между граммами и унциями.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10.4 Нажмите [a+] для сохранения и выхода. Настройка сохраняется после выключения питания.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2"/>
        <w:gridCol w:w="5031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04670" cy="397510"/>
                  <wp:effectExtent l="0" t="0" r="5080" b="2540"/>
                  <wp:docPr id="2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10-1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7050" cy="397510"/>
                  <wp:effectExtent l="0" t="0" r="0" b="2540"/>
                  <wp:docPr id="2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10-2</w:t>
            </w:r>
          </w:p>
        </w:tc>
      </w:tr>
    </w:tbl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11. Настройка функции защитного кожуха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Эта настройка определяет, будет ли станок автоматически запускать измерение при опускании защитного кожуха или для запуска потребуется дополнительно нажать START.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Если функция включена (ON), после опускания кожуха колесо начинает вращаться автоматически и станок переходит в режим измерения.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Если функция выключена (OFF), после опускания кожуха для начала измерения необходимо нажать START.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Для настройки одновременно нажмите [F] и [STOP] (рисунок 11-1). На правом дисплее отображается текущее состояние: ON — функция включена, OFF — выключена. Клавишами [b+]/[b-] выберите ON или OFF. Нажмите [a+] для сохранения и выхода. Настройка сохраняется после отключения питания.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28015"/>
            <wp:effectExtent l="0" t="0" r="0" b="635"/>
            <wp:docPr id="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11-1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12. Настройки станка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12.1 Настройка минимально отображаемого значения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величина дисбаланса меньше установленного порога, на дисплее отображается «0». Для просмотра фактической величины нажмите FINE.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Нажмите STOP и [C] (рисунок 12-1). По умолчанию ноль отображается при дисбалансе менее 5 г. Клавишами [b+]/[b-] выберите порог 5, 10 или 15 г. Нажмите [a+] для сохранения и перехода к следующей настройке.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36270"/>
            <wp:effectExtent l="0" t="0" r="0" b="0"/>
            <wp:docPr id="3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12-1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12.2 Звуковой сигнал клавиш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Функция включает или выключает звуковой сигнал при нажатии клавиш. После выполнения п. 12.1 нажмите [a+]. На правом дисплее ON означает, что звук включен; OFF — выключен. Клавишами [b+]/[b-] выберите состояние. Нажмите [a+] для сохранения и перехода к следующей настройке.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28015"/>
            <wp:effectExtent l="0" t="0" r="0" b="635"/>
            <wp:docPr id="3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12-2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12.3 Яркость дисплея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Яркость дисплея можно настроить в соответствии с освещением и предпочтениями оператора. После п. 12.2 нажмите [a+] для входа в настройку. Доступно 8 уровней: 1 — минимальная яркость, 8 — максимальная. Заводское значение — 4. Клавишами [b+]/[b-] выберите уровень и нажмите [a+] для сохранения и перехода дальше.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43890"/>
            <wp:effectExtent l="0" t="0" r="0" b="3810"/>
            <wp:docPr id="3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12-3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12.4 Переключение единиц длины INCH / MM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Размеры большинства дисков указываются в дюймах. При необходимости система может отображать длину в миллиметрах. Если отображаемое значение содержит дробную дюймовую часть, выбраны INCH; если значение целое — MM. По умолчанию используются дюймы. Эта настройка, согласно исходной инструкции, не сохраняется после отключения питания.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п. 12.3 нажмите [a+] для входа в настройку (рисунок 12-4). На правом дисплее ON означает INCH, OFF — MM. Клавишами [b+]/[b-] выберите единицы и нажмите [a+] для сохранения и выхода.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78455" cy="628015"/>
            <wp:effectExtent l="0" t="0" r="0" b="635"/>
            <wp:docPr id="3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12-4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13. Функция самодиагностики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Самодиагностика используется для проверки входных сигналов и помогает определить причину неисправности.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13.1 Проверка LED-индикаторов и контрольных ламп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Одновременно нажмите [F] и FINE. Все LED-индикаторы и контрольные лампы должны последовательно мигать. Затем станок переходит к проверке датчика положения. Для выхода нажмите [C].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13.2 Проверка сигнала датчика положения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Функция проверяет датчик положения, главный вал и соответствующую цепь основной платы. Медленно вращайте главный вал: значение на правом дисплее должно изменяться. При вращении по часовой стрелке значение увеличивается, против часовой стрелки — уменьшается. В норме значение меняется от 0 до 63. Нажмите ALU для перехода к проверке пьезоэлектрических датчиков или [C] для выхода.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13.3 Проверка сигналов пьезоэлектрических датчиков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Функция проверяет пьезоэлектрические датчики, цепь обработки сигналов основной платы и питание. После п. 13.2 нажмите ALU, затем слегка нажмите на главный вал. В норме значения на обоих дисплеях изменяются. Для выхода нажмите ALU или [C].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14. Безопасность и поиск неисправностей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14.1 Защитные функции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14.1.1 Если во время работы станок функционирует ненормально, нажмите STOP — вращающееся колесо немедленно остановится.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14.1.2 Если защитный кожух не опущен, при нажатии START колесо не вращается, а на дисплее появляется Err-5.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14.1.3 Если во время работы поднять защитный кожух, вращающееся колесо немедленно остановится, а на дисплее появится OFF.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14.2 Поиск неисправностей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14.2.1 Если после нажатия START главный вал не вращается и отображается Err-1, проверьте двигатель, плату питания,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14.2.2 Если после нажатия START главный вал вращается, но отображается Err-1, проверьте датчик положения,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14.2.3 Если после завершения измерения главный вал долго вращается и не тормозит, проверьте тормозной резистор, плату питания,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14.2.4 Если после включения питания дисплей не работает, проверьте индикатор сетевого выключателя. Если он не горит, неисправность связана с питанием. Если горит — проверьте плату питания,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 xml:space="preserve">14.2.5 Проблемы точности обычно связаны не с самим станком, а с неправильной установкой колеса, неточным балансировочным грузом или неточным калибровочным грузом 100 г. Сохраняйте штатный груз 100 г и используйте его только для </w:t>
      </w:r>
      <w:proofErr w:type="spellStart"/>
      <w:r>
        <w:rPr>
          <w:rFonts w:ascii="Times New Roman" w:hAnsi="Times New Roman"/>
          <w:sz w:val="21"/>
        </w:rPr>
        <w:t>самокалибровки</w:t>
      </w:r>
      <w:proofErr w:type="spellEnd"/>
      <w:r>
        <w:rPr>
          <w:rFonts w:ascii="Times New Roman" w:hAnsi="Times New Roman"/>
          <w:sz w:val="21"/>
        </w:rPr>
        <w:t>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14.2.6 Нестабильность и плохая повторяемость результатов обычно вызваны неправильной установкой колеса, недостаточно жестким или неровным основанием. Закрепите станок анкерными болтами. Отсутствие заземления также может вызывать подобные явления.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 xml:space="preserve">14.2.7 Если после многократной установки грузов колесо все равно не удается </w:t>
      </w:r>
      <w:proofErr w:type="spellStart"/>
      <w:r>
        <w:rPr>
          <w:rFonts w:ascii="Times New Roman" w:eastAsia="Arial" w:hAnsi="Times New Roman"/>
          <w:sz w:val="21"/>
        </w:rPr>
        <w:t>отбалансировать</w:t>
      </w:r>
      <w:proofErr w:type="spellEnd"/>
      <w:r>
        <w:rPr>
          <w:rFonts w:ascii="Times New Roman" w:eastAsia="Arial" w:hAnsi="Times New Roman"/>
          <w:sz w:val="21"/>
        </w:rPr>
        <w:t xml:space="preserve">, возможно, оператор неверно определяет угловое положение дисбаланса и устанавливает груз не в том месте. Выполните </w:t>
      </w:r>
      <w:proofErr w:type="spellStart"/>
      <w:r>
        <w:rPr>
          <w:rFonts w:ascii="Times New Roman" w:eastAsia="Arial" w:hAnsi="Times New Roman"/>
          <w:sz w:val="21"/>
        </w:rPr>
        <w:t>самокалибровку</w:t>
      </w:r>
      <w:proofErr w:type="spellEnd"/>
      <w:r>
        <w:rPr>
          <w:rFonts w:ascii="Times New Roman" w:eastAsia="Arial" w:hAnsi="Times New Roman"/>
          <w:sz w:val="21"/>
        </w:rPr>
        <w:t xml:space="preserve"> согласно инструкции. Если проблема сохраняется: 1) опустите защитный кожух и выполните измерение; 2) медленно вращая колесо вручную, найдите боковое положение дисбаланса; 3) установите груз 100 г на боковой край диска в положении «12 часов», запустите измерение, затем снова медленно поверните колесо и найдите боковое положение. Проверьте, находится ли груз 100 г в положении «6 часов». Если нет, параметры станка изменились — обратитесь к дилеру или производителю.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Проверка точности по исходной инструкции: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 xml:space="preserve">Введите правильные данные колеса a, b и d, выполните </w:t>
      </w:r>
      <w:proofErr w:type="spellStart"/>
      <w:r>
        <w:rPr>
          <w:rFonts w:ascii="Times New Roman" w:eastAsia="Arial" w:hAnsi="Times New Roman"/>
          <w:sz w:val="21"/>
        </w:rPr>
        <w:t>самокалибровку</w:t>
      </w:r>
      <w:proofErr w:type="spellEnd"/>
      <w:r>
        <w:rPr>
          <w:rFonts w:ascii="Times New Roman" w:eastAsia="Arial" w:hAnsi="Times New Roman"/>
          <w:sz w:val="21"/>
        </w:rPr>
        <w:t xml:space="preserve">, затем запустите балансировку и запишите первое значение. Установите груз 100 г на наружный край в положении, которое станок </w:t>
      </w:r>
      <w:proofErr w:type="gramStart"/>
      <w:r>
        <w:rPr>
          <w:rFonts w:ascii="Times New Roman" w:eastAsia="Arial" w:hAnsi="Times New Roman"/>
          <w:sz w:val="21"/>
        </w:rPr>
        <w:t>показывает</w:t>
      </w:r>
      <w:proofErr w:type="gramEnd"/>
      <w:r>
        <w:rPr>
          <w:rFonts w:ascii="Times New Roman" w:eastAsia="Arial" w:hAnsi="Times New Roman"/>
          <w:sz w:val="21"/>
        </w:rPr>
        <w:t xml:space="preserve"> как верхнюю точку («12 часов»), и снова выполните измерение. Суммарное изменение наружного показания должно составлять 100±2 г. Медленно поверните колесо в положение, при котором все наружные индикаторы загораются: груз 100 г должен находиться в положении «6 часов». Если величина не соответствует 100 г или груз не находится в положении «6 часов», имеется проблема точности. При корректном результате аналогично проверьте внутреннюю сторону.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15. Техническое обслуживание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15.1 Ежедневное обслуживание, выполняемое оператором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Перед обслуживанием обязательно отключите питание.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 Отрегулируйте натяжение ремня.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15.1.1.1 Снимите верхнюю крышку.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15.1.1.2 Ослабьте крепление двигателя и перемещайте двигатель до получения правильного натяжения ремня. При сильном нажатии вниз прогиб ремня должен составлять около 4 мм.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15.1.1.3 Затяните крепление двигателя и установите верхнюю крышку.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15.1.2 Проверьте надежность электрических соединений.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15.1.3 Проверьте резьбовой вал главного вала на ослабление.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15.1.3.1 Если быстрозажимная/фиксирующая гайка не обеспечивает надежного крепления колеса на главном валу, проверьте резьбовой вал.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15.1.3.2 Шестигранным ключом подтяните крепление резьбового вала.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15.2 Обслуживание специалистами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Работы этого раздела должны выполняться специалистами поставщика оборудования.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 xml:space="preserve">15.2.1 Если измеренный дисбаланс имеет явную большую погрешность, которая уменьшается после </w:t>
      </w:r>
      <w:proofErr w:type="spellStart"/>
      <w:r>
        <w:rPr>
          <w:rFonts w:ascii="Times New Roman" w:hAnsi="Times New Roman"/>
          <w:sz w:val="21"/>
        </w:rPr>
        <w:t>самокалибровки</w:t>
      </w:r>
      <w:proofErr w:type="spellEnd"/>
      <w:r>
        <w:rPr>
          <w:rFonts w:ascii="Times New Roman" w:hAnsi="Times New Roman"/>
          <w:sz w:val="21"/>
        </w:rPr>
        <w:t>, это указывает на изменение внутренних параметров станка. Требуется их корректировка специалистом.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15.2.2 Замена и регулировка датчиков давления должна выполняться специалистом: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1. Отверните гайки № 1, 2, 3, 4 и 5.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2. Снимите датчик и резьбовую шпильку.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3. Замените элементы датчиков № 6 и 7.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 Установите датчик и шпильку согласно рисунку 18-1, соблюдая направление установки датчика.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5. Надежно затяните гайку № 1.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6. Гайкой № 2 отрегулируйте положение так, чтобы главный вал был перпендикулярен боковой поверхности корпуса, затем надежно затяните гайку № 3.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7. Затяните гайку № 4 умеренным усилием, затем затяните гайку № 5.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15.2.3 Замена печатных плат и их компонентов должна выполняться специалистами.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317365" cy="3013710"/>
            <wp:effectExtent l="0" t="0" r="6985" b="0"/>
            <wp:docPr id="3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18-1. Установка датчиков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16. Схемы подключения электропитания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16.1 Подключение 220 В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325620" cy="4730750"/>
            <wp:effectExtent l="0" t="0" r="0" b="0"/>
            <wp:docPr id="3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473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Схема подключения 220 В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16.2 Подключение 380 В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325620" cy="4373245"/>
            <wp:effectExtent l="0" t="0" r="0" b="8255"/>
            <wp:docPr id="3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Схема подключения 380 В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17. Таблица кодов ошибок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балансировочный станок отображает код ошибки, используйте таблицу ниже для поиска причины и устранения неисправности.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4"/>
        <w:gridCol w:w="2098"/>
        <w:gridCol w:w="2891"/>
        <w:gridCol w:w="2948"/>
      </w:tblGrid>
      <w:tr w:rsidR="006B6416">
        <w:trPr>
          <w:tblHeader/>
          <w:jc w:val="center"/>
        </w:trPr>
        <w:tc>
          <w:tcPr>
            <w:tcW w:w="79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</w:t>
            </w:r>
          </w:p>
        </w:tc>
        <w:tc>
          <w:tcPr>
            <w:tcW w:w="209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Значение</w:t>
            </w:r>
          </w:p>
        </w:tc>
        <w:tc>
          <w:tcPr>
            <w:tcW w:w="289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Возможная причина</w:t>
            </w:r>
          </w:p>
        </w:tc>
        <w:tc>
          <w:tcPr>
            <w:tcW w:w="294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Устранение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1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Главный вал не вращается или отсутствует сигнал вращения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Неисправен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Неисправен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Неисправна плата питания</w:t>
            </w:r>
            <w:r>
              <w:rPr>
                <w:rFonts w:ascii="Times New Roman" w:eastAsia="Arial" w:hAnsi="Times New Roman"/>
                <w:sz w:val="16"/>
              </w:rPr>
              <w:br/>
              <w:t>4. Неисправна плата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Нарушено кабельное соединение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плату питания</w:t>
            </w:r>
            <w:r>
              <w:rPr>
                <w:rFonts w:ascii="Times New Roman" w:eastAsia="Arial" w:hAnsi="Times New Roman"/>
                <w:sz w:val="16"/>
              </w:rPr>
              <w:br/>
              <w:t>4. Заменить плату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Проверить кабельные соединения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2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Низкая скорость вращения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Неисправен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Колесо плохо закреплено или слишком легкое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Неисправен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4. Ремень слишком ослаблен или перетянут</w:t>
            </w:r>
            <w:r>
              <w:rPr>
                <w:rFonts w:ascii="Times New Roman" w:eastAsia="Arial" w:hAnsi="Times New Roman"/>
                <w:sz w:val="16"/>
              </w:rPr>
              <w:br/>
              <w:t>5.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Надежно переустановить колесо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4. Отрегулировать натяжение ремня</w:t>
            </w:r>
            <w:r>
              <w:rPr>
                <w:rFonts w:ascii="Times New Roman" w:eastAsia="Arial" w:hAnsi="Times New Roman"/>
                <w:sz w:val="16"/>
              </w:rPr>
              <w:br/>
              <w:t>5.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3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Ошибка расчета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Величина дисбаланса выходит за диапазон расчета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Повторить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самокалибровку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или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4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Главный вал вращается в обратную сторону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Неисправен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5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Защитный кожух не опущен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Кожух не опущен перед нажатием START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Неисправен концевой/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микровыключатель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br/>
              <w:t>3.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Выполнять запуск в правильной последовательности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выключатель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6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Не работает цепь обработки сигнала датчика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Неисправна плата питания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плату питания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7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Потеря внутренних данных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1. Ошибка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самокалибровки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br/>
              <w:t>2.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1. Повторить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самокалибровку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br/>
              <w:t>2.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Err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8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Ошибка памяти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самокалибровки</w:t>
            </w:r>
            <w:proofErr w:type="spellEnd"/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1. При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самокалибровке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не установлен груз 100 г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питания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Неисправна плата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4. Неисправен датчик давления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Нарушено кабельное соединение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1. Правильно повторить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самокалибровку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br/>
              <w:t>2. Заменить плату питания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плату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4. Заменить датчик давления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Проверить кабельное соединение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</w:pPr>
      <w:r>
        <w:br w:type="page"/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18. Взрыв-схемы и перечни запасных частей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319395" cy="5263515"/>
            <wp:effectExtent l="0" t="0" r="0" b="0"/>
            <wp:docPr id="3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395" cy="52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корпуса станка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Корпус станка 5880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JZ08002070222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регулировки двигателя 220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PX-100-010920-0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JZ03002021444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18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 M5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GZBLS-B-004-050000-0, B-004-05000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FJ04008004512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 M5×35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B-014-050351-1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FJ04009004849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Самонарезающий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самосверлящий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винт с наружным шестигранником ST4.8×16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B-013-050161-1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FJ04006004050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Пластина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PX-100-110000-0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JZ08002021424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питания 230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PZ-000-020828-0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JZ02008012184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Кронштейн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Разъем сетевого кабеля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S-025-000135-0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DD02001001295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900-22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Верхняя крышка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Резистор 10Ω-80W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D-010-100100-1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DD04010002061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4480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M5×6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B-024-050061-1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FJ04006004408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M5×25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B-024-050251-0, B-024-050251-0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FJ04006004341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Выключатель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S-060-000210-0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DD03009001576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F639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Держатель инструмента P5-03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P-000-009000-0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800-5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 держателя инструмента P5-03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P-000-009002-0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JZ07002020948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581650" cy="3880485"/>
            <wp:effectExtent l="0" t="0" r="0" b="5715"/>
            <wp:docPr id="3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панели и электронных узлов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управления U800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PZ-000-010800-0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JZ02008012154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5880-25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Головная панель с лотком для инструмента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JZ07002069883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5880-29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Клавиатура U5880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JZ10001069878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питания 230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PZ-000-020828-0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JZ02008012184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Кронштейн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900-22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Верхняя крышка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JZ07002020945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574030" cy="3578225"/>
            <wp:effectExtent l="0" t="0" r="7620" b="3175"/>
            <wp:docPr id="3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3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измерительной линейки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20466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Рукоятка U-100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PW-109-080000-0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JZ06002020466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100-59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Измерительный циркуль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P-000-001008-0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JZ07002020959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100-208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Градуированная полоска T-8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Y-004-000070-0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JZ09002023554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Рукоятка 728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P-728-160100-0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JZ07002020965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131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с цилиндрической головкой под внутренний шестигранник M6×16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GZBLS-B-011-060161-0, B-010-06016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FJ04009004676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Измерительная линейка L495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P-500-090000-0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JZ09002023424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Фиксирующая втулка измерительной линейки Φ31×27,8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P-100-170000-0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JZ07002020964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100-206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Стопорная пружина измерительной линейки 24×2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P-100-520000-0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JZ09002023428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Пружина измерительной линейки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P-100-210000-0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JZ09002023426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204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Штифт Φ4×30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B-061-004030-0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FJ06002004999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Рукоятка для наклеиваемых грузов 828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P-828-160800-0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JZ07002020985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574030" cy="3379470"/>
            <wp:effectExtent l="0" t="0" r="7620" b="0"/>
            <wp:docPr id="4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главного вала и приводных узлов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100-308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Резьбовой вал Tr36 (L178)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P-100-400000-3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JZ03002015928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100-306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датчика положения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PZ-000-040100-0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JZ02008012201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36-1#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№1 Tr36, большой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JZ03001015878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36-2#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№2 Tr36, средний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JZ03001015879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36-3#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№3 Tr36, средне-малый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JZ03001015880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36-4#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№4 Tr36, малый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S-100-036000-4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JZ03001015881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Ремень балансировочного станка 380J5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S-042-000380-0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FJ02003003528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Большая пружина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P-100-340000-0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JZ09002023333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Конденсатор 15 µF / 450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S-063-001500-0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DD04009001880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100-321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Комплект 4-отверстийного адаптера для легковых автомобилей Φ36/Φ40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PW-136-010000-1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JZ06002020491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Вал в сборе, удлиненный / 64 / U-8 / Tr36, 325/Φ36/180 Z×64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S-100-000064-8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JZ06002020500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100-320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Универсальный колесный фланец в сборе (с центрирующим кольцом) Φ36/Φ40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PW-118-000036-1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JZ06002020477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Двусторонняя шпилька датчика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P-100-080000-0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JZ09002023331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05-01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Большой центрирующий конус Tr36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P-100-470000-0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JZ03002023396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6×14×1,2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B-040-061412-1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FJ04002003892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10×20×2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B-040-112020-1, B-040-102020-1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B-050-100000-0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FJ04002003773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10×30×3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B-040-103030-1, B-040-103030-1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159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10×40×3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B-040-104030-1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320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Кронштейн платы датчика положения 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P-800-220000-1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JZ09002023341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601-MC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Двигатель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Определяется напряжением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Определяется напряжением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C80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 M6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GZBLS-B-004-060000-0, B-004-06000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FJ04008004513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314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 M10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B-004-100001-2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FJ04008004487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 M10×25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B-014-100251-1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FJ04009004742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Пластиковая крышка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P-100-490000-0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JZ07002020974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Пластиковая крышка Tr36 Φ36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JZ07002020939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Прижимное кольцо U570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PZ-570-500000-0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JZ07002012030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Быстрозажимная гайка Tr36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PW-105-010000-0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JZ06002020442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05-02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Кольцо для большого центрирующего конуса Tr40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P-100-480000-0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JZ03002023395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Резиновый буфер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P-000-001002-0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JZ09002023408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307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M3×6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B-024-030061-0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FJ04006004367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Датчик в сборе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S-131-000010-0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DD04007001858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Односторонняя шпилька датчика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P-100-070000-0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JZ09002023329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313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 10×23×3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B-048-102330-1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FJ04002003766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100-322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Комплект мотоциклетного адаптера (3 вала Tr36/Tr40) Φ36/Φ40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PW-130-010020-3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JZ06002020483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574030" cy="3371215"/>
            <wp:effectExtent l="0" t="0" r="7620" b="635"/>
            <wp:docPr id="4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защитного кожуха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7"/>
        <w:gridCol w:w="3402"/>
        <w:gridCol w:w="2324"/>
        <w:gridCol w:w="2324"/>
      </w:tblGrid>
      <w:tr w:rsidR="006B6416">
        <w:trPr>
          <w:tblHeader/>
          <w:jc w:val="center"/>
        </w:trPr>
        <w:tc>
          <w:tcPr>
            <w:tcW w:w="1247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на схеме</w:t>
            </w:r>
          </w:p>
        </w:tc>
        <w:tc>
          <w:tcPr>
            <w:tcW w:w="3402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2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2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100-116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Защитный кожух в сборе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P-100-200100-0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JZ07002020936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100-104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Крышка коробки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PX-100-030000-0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JZ08002021368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F603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B-050-100000-0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FJ04002003773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163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B-050-080000-0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FJ04002003792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B-040-112020-1, B-040-102020-1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932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B-040-081820-1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FJ04002003906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441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с цилиндрической головкой под внутренний шестигранник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B-010-080201-0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FJ04009004706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131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с цилиндрической головкой под внутренний шестигранник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GZBLS-B-011-060161-0, B-010-06016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FJ04009004676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Шестигранный ключ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S-105-000050-0, G-035-050050-0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HG02001028227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LW-Hood100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PW-108-010000-0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JZ06002020459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100-110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spellStart"/>
            <w:r>
              <w:rPr>
                <w:rFonts w:ascii="Times New Roman" w:eastAsia="Arial" w:hAnsi="Times New Roman"/>
                <w:sz w:val="16"/>
              </w:rPr>
              <w:t>Микровыключатель</w:t>
            </w:r>
            <w:proofErr w:type="spellEnd"/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S-060-000410-0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DD03009001605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Провод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микровыключателя</w:t>
            </w:r>
            <w:proofErr w:type="spellEnd"/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PZ-000-180520-1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JZ02008026590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166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GZBLS-B-001-100000-0, B-001-10000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FJ04008004444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438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B-004-080001-0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FJ04008004515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432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GZBLS-B-001-060000-0, B-001-06000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FJ04008004458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111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B-014-100451-0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FJ04009004777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137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B-014-100251-0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FJ04009004770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 xml:space="preserve">Самонарезающий </w:t>
            </w:r>
            <w:proofErr w:type="spellStart"/>
            <w:r>
              <w:rPr>
                <w:rFonts w:ascii="Times New Roman" w:eastAsia="Arial" w:hAnsi="Times New Roman"/>
                <w:sz w:val="16"/>
              </w:rPr>
              <w:t>самосверлящий</w:t>
            </w:r>
            <w:proofErr w:type="spellEnd"/>
            <w:r>
              <w:rPr>
                <w:rFonts w:ascii="Times New Roman" w:eastAsia="Arial" w:hAnsi="Times New Roman"/>
                <w:sz w:val="16"/>
              </w:rPr>
              <w:t xml:space="preserve"> винт с наружным шестигранником M4.8×16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B-013-050161-1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FJ04006004050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100-61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Короб оси защитного кожуха в сборе 100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PW-108-010000-2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JZ06002020461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Короб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PX-100-020000-0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JZ08002021366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Кабель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PZ-000-180100-1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JZ02008026562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Поворотный вал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PX-100-200200-0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JZ09002023655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100-113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Вал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PX-800-040000-0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JZ08002021365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Опорный блок вала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P-100-200300-0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JZ09002023297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100-106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Втулка вала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PX-800-050000-0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JZ07002020994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Пружина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P-800-330000-0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JZ09002023294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120-215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B-007-060081-0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FJ04006004063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4231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B-019-350161-0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FJ04006004231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100-105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Кожух/втулка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P-800-180000-0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JZ07002020937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Ключ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PX-100-200400-0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JZ03002016059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Версия S — взрыв-схема и перечень запасных частей (опциональная педальная тормозная система)</w:t>
      </w:r>
    </w:p>
    <w:p w:rsidR="006B6416" w:rsidRDefault="00285813">
      <w:pPr>
        <w:spacing w:after="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041265" cy="2353310"/>
            <wp:effectExtent l="0" t="0" r="6985" b="8890"/>
            <wp:docPr id="4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Опциональная педальная тормозная система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2835"/>
        <w:gridCol w:w="4082"/>
        <w:gridCol w:w="1134"/>
      </w:tblGrid>
      <w:tr w:rsidR="006B6416">
        <w:trPr>
          <w:tblHeader/>
          <w:jc w:val="center"/>
        </w:trPr>
        <w:tc>
          <w:tcPr>
            <w:tcW w:w="850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28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</w:t>
            </w:r>
          </w:p>
        </w:tc>
        <w:tc>
          <w:tcPr>
            <w:tcW w:w="4082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Кол-во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C-221-640000-A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Резиновая накладка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S2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B-001-060001-0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B-040-061412-1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B-014-100251-0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S5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PX-800-020300-0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Педаль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S6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C-200-380000-0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Пружина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S7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PX-100-020400-0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Соединительная тяга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S8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B-010-060301-0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S9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B-040-061412-1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S10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B-004-060001-1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PX-100-020200-0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Тормозной рычаг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S12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B-001-120001-0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P-000-002001-1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Тормозная колодка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B-004-060001-1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Перечень принадлежностей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Варианты спецификации: 1 — вал/конусы Φ36; 2 — вал/конусы Φ40.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1"/>
        <w:gridCol w:w="2020"/>
        <w:gridCol w:w="1997"/>
        <w:gridCol w:w="2021"/>
        <w:gridCol w:w="2004"/>
      </w:tblGrid>
      <w:tr w:rsidR="006B6416">
        <w:trPr>
          <w:tblHeader/>
          <w:jc w:val="center"/>
        </w:trPr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Кол-во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Фото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Вариант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6"/>
              </w:rPr>
              <w:t>1:JZ03001015878</w:t>
            </w:r>
            <w:r>
              <w:rPr>
                <w:rFonts w:ascii="Times New Roman" w:eastAsia="Arial" w:hAnsi="Times New Roman"/>
                <w:sz w:val="16"/>
              </w:rPr>
              <w:br/>
              <w:t>2:JZ03002016062</w:t>
            </w:r>
            <w:proofErr w:type="gramEnd"/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349885"/>
                  <wp:effectExtent l="0" t="0" r="6350" b="0"/>
                  <wp:docPr id="43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34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6"/>
              </w:rPr>
              <w:t>1:JZ03001015879</w:t>
            </w:r>
            <w:r>
              <w:rPr>
                <w:rFonts w:ascii="Times New Roman" w:eastAsia="Arial" w:hAnsi="Times New Roman"/>
                <w:sz w:val="16"/>
              </w:rPr>
              <w:br/>
              <w:t>2:JZ03002016063</w:t>
            </w:r>
            <w:proofErr w:type="gramEnd"/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№2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381635"/>
                  <wp:effectExtent l="0" t="0" r="6350" b="0"/>
                  <wp:docPr id="44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6"/>
              </w:rPr>
              <w:t>1:JZ03001015880</w:t>
            </w:r>
            <w:r>
              <w:rPr>
                <w:rFonts w:ascii="Times New Roman" w:eastAsia="Arial" w:hAnsi="Times New Roman"/>
                <w:sz w:val="16"/>
              </w:rPr>
              <w:br/>
              <w:t>2:JZ03002016064</w:t>
            </w:r>
            <w:proofErr w:type="gramEnd"/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№3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492760"/>
                  <wp:effectExtent l="0" t="0" r="6350" b="2540"/>
                  <wp:docPr id="45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6"/>
              </w:rPr>
              <w:t>1:JZ03001015881</w:t>
            </w:r>
            <w:r>
              <w:rPr>
                <w:rFonts w:ascii="Times New Roman" w:eastAsia="Arial" w:hAnsi="Times New Roman"/>
                <w:sz w:val="16"/>
              </w:rPr>
              <w:br/>
              <w:t>2:JZ03002016061</w:t>
            </w:r>
            <w:proofErr w:type="gramEnd"/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643890"/>
                  <wp:effectExtent l="0" t="0" r="6350" b="3810"/>
                  <wp:docPr id="46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6"/>
              </w:rPr>
              <w:t>1:JZ06002020442</w:t>
            </w:r>
            <w:r>
              <w:rPr>
                <w:rFonts w:ascii="Times New Roman" w:eastAsia="Arial" w:hAnsi="Times New Roman"/>
                <w:sz w:val="16"/>
              </w:rPr>
              <w:br/>
              <w:t>2:JZ06002020443</w:t>
            </w:r>
            <w:proofErr w:type="gramEnd"/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Быстрозажимная гайка в сборе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238760"/>
                  <wp:effectExtent l="0" t="0" r="6350" b="8890"/>
                  <wp:docPr id="47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proofErr w:type="gramStart"/>
            <w:r>
              <w:rPr>
                <w:rFonts w:ascii="Times New Roman" w:eastAsia="Arial" w:hAnsi="Times New Roman"/>
                <w:sz w:val="16"/>
              </w:rPr>
              <w:t>1:JZ03002015928</w:t>
            </w:r>
            <w:r>
              <w:rPr>
                <w:rFonts w:ascii="Times New Roman" w:eastAsia="Arial" w:hAnsi="Times New Roman"/>
                <w:sz w:val="16"/>
              </w:rPr>
              <w:br/>
              <w:t>2:JZ03002015931</w:t>
            </w:r>
            <w:proofErr w:type="gramEnd"/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Резьбовой вал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182880"/>
                  <wp:effectExtent l="0" t="0" r="6350" b="7620"/>
                  <wp:docPr id="48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Tr36</w:t>
            </w:r>
            <w:r>
              <w:rPr>
                <w:rFonts w:ascii="Times New Roman" w:eastAsia="Arial" w:hAnsi="Times New Roman"/>
                <w:sz w:val="16"/>
              </w:rPr>
              <w:br/>
              <w:t>2: Tr40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JZ03002016059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Ключ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135255"/>
                  <wp:effectExtent l="0" t="0" r="6350" b="0"/>
                  <wp:docPr id="49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HG02001028224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Шестигранный ключ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278130"/>
                  <wp:effectExtent l="0" t="0" r="6350" b="7620"/>
                  <wp:docPr id="50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HG02001028227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Шестигранный ключ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278130"/>
                  <wp:effectExtent l="0" t="0" r="6350" b="7620"/>
                  <wp:docPr id="51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JZ09002023492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Стандартные грузы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397510"/>
                  <wp:effectExtent l="0" t="0" r="6350" b="2540"/>
                  <wp:docPr id="52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JZ07002020959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Измерительный циркуль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492760"/>
                  <wp:effectExtent l="0" t="0" r="6350" b="2540"/>
                  <wp:docPr id="53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JZ09002023563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Клещи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628015"/>
                  <wp:effectExtent l="0" t="0" r="6350" b="635"/>
                  <wp:docPr id="54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JZ07002020974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Пластиковая крышка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755650"/>
                  <wp:effectExtent l="0" t="0" r="6350" b="6350"/>
                  <wp:docPr id="55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JZ09002023408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Резиновый буфер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285813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5650" cy="628015"/>
                  <wp:effectExtent l="0" t="0" r="6350" b="635"/>
                  <wp:docPr id="56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</w:tbl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Если для одной позиции указаны два кода, выбирайте код в соответствии с вариантом спецификации либо по фактическому размеру установленной детали.</w:t>
      </w:r>
    </w:p>
    <w:p w:rsidR="006B6416" w:rsidRDefault="006B6416">
      <w:pPr>
        <w:spacing w:after="80" w:line="259" w:lineRule="auto"/>
      </w:pPr>
    </w:p>
    <w:p w:rsidR="006B6416" w:rsidRDefault="00896E44">
      <w:pPr>
        <w:keepNext/>
        <w:keepLines/>
        <w:spacing w:before="80" w:after="60" w:line="259" w:lineRule="auto"/>
        <w:jc w:val="both"/>
      </w:pPr>
      <w:r>
        <w:rPr>
          <w:rFonts w:ascii="Times New Roman" w:eastAsia="Arial" w:hAnsi="Times New Roman"/>
          <w:b/>
          <w:sz w:val="21"/>
        </w:rPr>
        <w:t>Приложение 1. Системная электрическая схема</w:t>
      </w:r>
    </w:p>
    <w:p w:rsidR="006B6416" w:rsidRDefault="00285813">
      <w:pPr>
        <w:spacing w:after="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184140" cy="6337300"/>
            <wp:effectExtent l="0" t="0" r="0" b="6350"/>
            <wp:docPr id="57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Системная электрическая схема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Обозначения проводов, клемм и электронных компонентов на схеме сохранены в исходном виде, чтобы не нарушать соответствие маркировке оборудования.</w:t>
      </w:r>
    </w:p>
    <w:p w:rsidR="006B6416" w:rsidRDefault="00896E44">
      <w:pPr>
        <w:autoSpaceDE w:val="0"/>
        <w:jc w:val="both"/>
      </w:pPr>
      <w:r>
        <w:rPr>
          <w:rFonts w:ascii="Times New Roman" w:hAnsi="Times New Roman"/>
          <w:b/>
          <w:sz w:val="23"/>
        </w:rPr>
        <w:t xml:space="preserve">19.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2858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946015" cy="325755"/>
            <wp:effectExtent l="0" t="0" r="6985" b="0"/>
            <wp:docPr id="58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24" r="-2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01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after="0" w:line="240" w:lineRule="auto"/>
        <w:ind w:left="0"/>
        <w:contextualSpacing w:val="0"/>
        <w:rPr>
          <w:sz w:val="24"/>
        </w:rPr>
      </w:pPr>
      <w:r>
        <w:rPr>
          <w:rFonts w:cs="Calibri"/>
        </w:rPr>
        <w:t xml:space="preserve">Невозможно запустить вращение колеса или станок сообщает об ошибке </w:t>
      </w:r>
      <w:proofErr w:type="spellStart"/>
      <w:r>
        <w:rPr>
          <w:rFonts w:cs="Calibri"/>
        </w:rPr>
        <w:t>Err</w:t>
      </w:r>
      <w:proofErr w:type="spellEnd"/>
      <w:r>
        <w:rPr>
          <w:rFonts w:cs="Calibri"/>
        </w:rPr>
        <w:t xml:space="preserve"> 1 (неисправность двигателя, платы либо датчика положения).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12" w:after="0" w:line="247" w:lineRule="auto"/>
        <w:ind w:left="0" w:right="264"/>
        <w:contextualSpacing w:val="0"/>
        <w:rPr>
          <w:sz w:val="24"/>
        </w:rPr>
      </w:pPr>
      <w:r>
        <w:rPr>
          <w:color w:val="231F20"/>
          <w:sz w:val="24"/>
        </w:rPr>
        <w:t>Скорость вращения недостаточна (</w:t>
      </w:r>
      <w:proofErr w:type="spellStart"/>
      <w:r>
        <w:rPr>
          <w:color w:val="231F20"/>
          <w:sz w:val="24"/>
        </w:rPr>
        <w:t>Err</w:t>
      </w:r>
      <w:proofErr w:type="spellEnd"/>
      <w:r>
        <w:rPr>
          <w:color w:val="231F20"/>
          <w:sz w:val="24"/>
        </w:rPr>
        <w:t xml:space="preserve"> 2), либо при измерении наблюдаются сильные посторонние вибрации и отсутствие надёжной фиксации колеса.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2" w:after="0" w:line="240" w:lineRule="auto"/>
        <w:ind w:left="0"/>
        <w:contextualSpacing w:val="0"/>
        <w:rPr>
          <w:sz w:val="24"/>
        </w:rPr>
      </w:pPr>
      <w:r>
        <w:rPr>
          <w:color w:val="231F20"/>
          <w:sz w:val="24"/>
        </w:rPr>
        <w:t>Защитный кожух или его блокировка неисправны: вращение не прекращается при открытии кожуха либо станок не блокирует запуск.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12" w:after="0" w:line="247" w:lineRule="auto"/>
        <w:ind w:left="0" w:right="265"/>
        <w:contextualSpacing w:val="0"/>
        <w:rPr>
          <w:sz w:val="24"/>
        </w:rPr>
      </w:pPr>
      <w:r>
        <w:rPr>
          <w:color w:val="231F20"/>
          <w:sz w:val="24"/>
        </w:rPr>
        <w:t>Параметры электропитания не соответствуют требованиям станка, отсутствует защитное заземление либо повреждены кабели и электрические соединения.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2" w:after="0" w:line="240" w:lineRule="auto"/>
        <w:ind w:left="0"/>
        <w:contextualSpacing w:val="0"/>
        <w:rPr>
          <w:sz w:val="24"/>
        </w:rPr>
      </w:pPr>
      <w:r>
        <w:rPr>
          <w:color w:val="231F20"/>
          <w:sz w:val="24"/>
        </w:rPr>
        <w:t xml:space="preserve">Невозможно выполнить </w:t>
      </w:r>
      <w:proofErr w:type="spellStart"/>
      <w:r>
        <w:rPr>
          <w:color w:val="231F20"/>
          <w:sz w:val="24"/>
        </w:rPr>
        <w:t>самокалибровку</w:t>
      </w:r>
      <w:proofErr w:type="spellEnd"/>
      <w:r>
        <w:rPr>
          <w:color w:val="231F20"/>
          <w:sz w:val="24"/>
        </w:rPr>
        <w:t xml:space="preserve"> (</w:t>
      </w:r>
      <w:proofErr w:type="spellStart"/>
      <w:r>
        <w:rPr>
          <w:color w:val="231F20"/>
          <w:sz w:val="24"/>
        </w:rPr>
        <w:t>Err</w:t>
      </w:r>
      <w:proofErr w:type="spellEnd"/>
      <w:r>
        <w:rPr>
          <w:color w:val="231F20"/>
          <w:sz w:val="24"/>
        </w:rPr>
        <w:t xml:space="preserve"> 8), либо при корректной установке колеса показания станка устойчиво выходят за пределы допустимых значений.</w:t>
      </w:r>
    </w:p>
    <w:p w:rsidR="006B6416" w:rsidRDefault="006B6416">
      <w:pPr>
        <w:rPr>
          <w:sz w:val="24"/>
        </w:rPr>
      </w:pPr>
    </w:p>
    <w:p w:rsidR="006B6416" w:rsidRDefault="00896E44">
      <w:r>
        <w:rPr>
          <w:rFonts w:ascii="Times New Roman" w:hAnsi="Times New Roman"/>
          <w:b/>
          <w:sz w:val="23"/>
        </w:rPr>
        <w:t xml:space="preserve">20.  </w:t>
      </w:r>
      <w:r>
        <w:rPr>
          <w:rFonts w:cs="Calibri"/>
        </w:rPr>
        <w:t xml:space="preserve">  </w:t>
      </w:r>
      <w:r w:rsidR="00285813">
        <w:rPr>
          <w:noProof/>
          <w:lang w:eastAsia="ru-RU"/>
        </w:rPr>
        <w:drawing>
          <wp:inline distT="0" distB="0" distL="0" distR="0">
            <wp:extent cx="5526405" cy="469265"/>
            <wp:effectExtent l="0" t="0" r="0" b="6985"/>
            <wp:docPr id="59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23" r="-2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40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6B6416"/>
    <w:p w:rsidR="006B6416" w:rsidRDefault="00896E44">
      <w:pPr>
        <w:pStyle w:val="a8"/>
        <w:spacing w:line="247" w:lineRule="auto"/>
        <w:ind w:right="347"/>
        <w:jc w:val="both"/>
      </w:pPr>
      <w:r>
        <w:rPr>
          <w:color w:val="231F20"/>
        </w:rPr>
        <w:t>Если балансировочный станок не используется длительное время, отключите электропитание, очистите оборудование от загрязнений и защитите измерительные и металлические детали от пыли и влаги. Храните его в сухом помещении; подвижные металлические части при необходимости защитите от коррозии.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21.  </w:t>
      </w:r>
      <w:r>
        <w:rPr>
          <w:rFonts w:ascii="Times New Roman" w:eastAsia="Times New Roman" w:hAnsi="Times New Roman"/>
        </w:rPr>
        <w:t xml:space="preserve">  </w:t>
      </w:r>
      <w:r w:rsidR="00285813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462270" cy="429260"/>
            <wp:effectExtent l="0" t="0" r="5080" b="8890"/>
            <wp:docPr id="60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24" r="-2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a8"/>
        <w:spacing w:line="247" w:lineRule="auto"/>
        <w:ind w:right="263"/>
        <w:jc w:val="both"/>
      </w:pPr>
      <w:r>
        <w:rPr>
          <w:color w:val="231F20"/>
        </w:rPr>
        <w:t>Демонтаж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оборудования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должен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проводиться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уполномоченными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техническими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специалистами, как и его сборка. Металлические детали могут быть сданы в лом как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железо.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любом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случае,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материалы,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полученные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демонтаже,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утилизированы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действующими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которой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установлено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оборудование. Наконец, необходимо помнить о том, что для целей налогообложения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документально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оформить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демонтаж: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демонтажа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подать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заявление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документы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действующим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законодательством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которой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установлено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оборудование.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22.  </w:t>
      </w:r>
      <w:r>
        <w:rPr>
          <w:rFonts w:ascii="Times New Roman" w:eastAsia="Times New Roman" w:hAnsi="Times New Roman"/>
        </w:rPr>
        <w:t xml:space="preserve">  </w:t>
      </w:r>
      <w:r w:rsidR="00285813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745230" cy="580390"/>
            <wp:effectExtent l="0" t="0" r="7620" b="0"/>
            <wp:docPr id="61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-23" r="-5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3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6B6416">
      <w:pPr>
        <w:rPr>
          <w:rFonts w:ascii="Times New Roman" w:hAnsi="Times New Roman"/>
        </w:rPr>
      </w:pPr>
    </w:p>
    <w:p w:rsidR="006B6416" w:rsidRDefault="00285813">
      <w:pPr>
        <w:spacing w:line="242" w:lineRule="auto"/>
        <w:ind w:left="1002" w:right="36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61010" cy="429260"/>
            <wp:effectExtent l="0" t="0" r="0" b="8890"/>
            <wp:docPr id="62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3" t="-69" r="-63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E44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z w:val="24"/>
          <w:szCs w:val="24"/>
        </w:rPr>
        <w:t>Процедура утилизации, описанная ниже, относится только к оборудованию</w:t>
      </w:r>
      <w:r w:rsidR="00896E44">
        <w:rPr>
          <w:rFonts w:ascii="Times New Roman" w:hAnsi="Times New Roman"/>
          <w:b/>
          <w:color w:val="231F20"/>
          <w:spacing w:val="-57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с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символом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перечеркнутой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мусорной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корзины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на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его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идентификационной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табличке.</w:t>
      </w:r>
    </w:p>
    <w:p w:rsidR="006B6416" w:rsidRDefault="00285813">
      <w:pPr>
        <w:pStyle w:val="a8"/>
        <w:ind w:left="523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9260" cy="580390"/>
            <wp:effectExtent l="0" t="0" r="8890" b="0"/>
            <wp:docPr id="63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8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8" t="-70" r="-98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896E44">
      <w:pPr>
        <w:pStyle w:val="a8"/>
        <w:spacing w:before="98" w:line="247" w:lineRule="auto"/>
        <w:ind w:right="266"/>
        <w:jc w:val="both"/>
      </w:pPr>
      <w:r>
        <w:rPr>
          <w:color w:val="231F20"/>
        </w:rPr>
        <w:t>Если истек срок службы оборудования, оно имеет неустранимую поломку, имеет следы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чрезмерной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эксплуатации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эксплуатировалось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ненадлежащим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образом,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оно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подлежит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утилизации.</w:t>
      </w:r>
    </w:p>
    <w:p w:rsidR="006B6416" w:rsidRDefault="00896E44">
      <w:pPr>
        <w:pStyle w:val="a8"/>
        <w:spacing w:before="2" w:line="247" w:lineRule="auto"/>
        <w:ind w:right="264"/>
        <w:jc w:val="both"/>
      </w:pPr>
      <w:r>
        <w:rPr>
          <w:color w:val="231F20"/>
        </w:rPr>
        <w:t>Необходимо разобрать оборудование во избежание использования не по назначению 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утилизировать металлические части как металлолом. Неметаллические части следует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утилизировать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отдельно,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согласно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национальному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законодательству.</w:t>
      </w:r>
    </w:p>
    <w:p w:rsidR="006B6416" w:rsidRDefault="00896E44">
      <w:pPr>
        <w:pStyle w:val="a8"/>
        <w:spacing w:before="3" w:line="247" w:lineRule="auto"/>
        <w:ind w:right="348"/>
        <w:jc w:val="both"/>
      </w:pPr>
      <w:r>
        <w:rPr>
          <w:color w:val="1F1D1E"/>
        </w:rPr>
        <w:t>Электрические части оборудования не должны утилизироваться как бытовые отходы и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должны</w:t>
      </w:r>
      <w:r>
        <w:rPr>
          <w:color w:val="1F1D1E"/>
          <w:spacing w:val="-2"/>
        </w:rPr>
        <w:t xml:space="preserve"> </w:t>
      </w:r>
      <w:r>
        <w:rPr>
          <w:color w:val="1F1D1E"/>
        </w:rPr>
        <w:t>собираться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отдельно для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надлежащей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утилизации.</w:t>
      </w:r>
    </w:p>
    <w:p w:rsidR="006B6416" w:rsidRDefault="00896E44">
      <w:pPr>
        <w:pStyle w:val="a8"/>
        <w:spacing w:line="247" w:lineRule="auto"/>
        <w:ind w:right="345"/>
        <w:jc w:val="both"/>
      </w:pPr>
      <w:r>
        <w:rPr>
          <w:color w:val="1F1D1E"/>
        </w:rPr>
        <w:t>В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конце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срока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службы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продукта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свяжитесь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со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своим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поставщиком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для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получения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информации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о процедуре утилизации.</w:t>
      </w:r>
    </w:p>
    <w:p w:rsidR="006B6416" w:rsidRDefault="00896E44">
      <w:pPr>
        <w:pStyle w:val="a8"/>
        <w:spacing w:before="2" w:line="247" w:lineRule="auto"/>
        <w:ind w:right="345"/>
        <w:jc w:val="both"/>
      </w:pPr>
      <w:r>
        <w:rPr>
          <w:color w:val="1F1D1E"/>
        </w:rPr>
        <w:t>Проведение утилизации вразрез с вышеописанными правилами приведет к взиманию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штрафов, предусмотренных действующим национальным законодательством страны по</w:t>
      </w:r>
      <w:r>
        <w:rPr>
          <w:color w:val="1F1D1E"/>
          <w:spacing w:val="-57"/>
        </w:rPr>
        <w:t xml:space="preserve"> </w:t>
      </w:r>
      <w:r>
        <w:rPr>
          <w:color w:val="1F1D1E"/>
        </w:rPr>
        <w:t>утилизации.</w:t>
      </w:r>
    </w:p>
    <w:p w:rsidR="006B6416" w:rsidRDefault="00896E44">
      <w:pPr>
        <w:pStyle w:val="a8"/>
        <w:spacing w:before="3" w:line="247" w:lineRule="auto"/>
        <w:ind w:right="346"/>
        <w:jc w:val="both"/>
      </w:pPr>
      <w:r>
        <w:rPr>
          <w:color w:val="1F1D1E"/>
          <w:spacing w:val="-1"/>
        </w:rPr>
        <w:t>Для</w:t>
      </w:r>
      <w:r>
        <w:rPr>
          <w:color w:val="1F1D1E"/>
          <w:spacing w:val="-14"/>
        </w:rPr>
        <w:t xml:space="preserve"> </w:t>
      </w:r>
      <w:r>
        <w:rPr>
          <w:color w:val="1F1D1E"/>
          <w:spacing w:val="-1"/>
        </w:rPr>
        <w:t>защиты</w:t>
      </w:r>
      <w:r>
        <w:rPr>
          <w:color w:val="1F1D1E"/>
          <w:spacing w:val="-14"/>
        </w:rPr>
        <w:t xml:space="preserve"> </w:t>
      </w:r>
      <w:r>
        <w:rPr>
          <w:color w:val="1F1D1E"/>
          <w:spacing w:val="-1"/>
        </w:rPr>
        <w:t>окружающей</w:t>
      </w:r>
      <w:r>
        <w:rPr>
          <w:color w:val="1F1D1E"/>
          <w:spacing w:val="-13"/>
        </w:rPr>
        <w:t xml:space="preserve"> </w:t>
      </w:r>
      <w:r>
        <w:rPr>
          <w:color w:val="1F1D1E"/>
          <w:spacing w:val="-1"/>
        </w:rPr>
        <w:t>среды</w:t>
      </w:r>
      <w:r>
        <w:rPr>
          <w:color w:val="1F1D1E"/>
          <w:spacing w:val="-14"/>
        </w:rPr>
        <w:t xml:space="preserve"> </w:t>
      </w:r>
      <w:r>
        <w:rPr>
          <w:color w:val="1F1D1E"/>
          <w:spacing w:val="-1"/>
        </w:rPr>
        <w:t>рекомендованы</w:t>
      </w:r>
      <w:r>
        <w:rPr>
          <w:color w:val="1F1D1E"/>
          <w:spacing w:val="-13"/>
        </w:rPr>
        <w:t xml:space="preserve"> </w:t>
      </w:r>
      <w:r>
        <w:rPr>
          <w:color w:val="1F1D1E"/>
          <w:spacing w:val="-1"/>
        </w:rPr>
        <w:t>следующие</w:t>
      </w:r>
      <w:r>
        <w:rPr>
          <w:color w:val="1F1D1E"/>
          <w:spacing w:val="-14"/>
        </w:rPr>
        <w:t xml:space="preserve"> </w:t>
      </w:r>
      <w:r>
        <w:rPr>
          <w:color w:val="1F1D1E"/>
        </w:rPr>
        <w:t>меры:</w:t>
      </w:r>
      <w:r>
        <w:rPr>
          <w:color w:val="1F1D1E"/>
          <w:spacing w:val="-13"/>
        </w:rPr>
        <w:t xml:space="preserve"> </w:t>
      </w:r>
      <w:r>
        <w:rPr>
          <w:color w:val="1F1D1E"/>
        </w:rPr>
        <w:t>переработка</w:t>
      </w:r>
      <w:r>
        <w:rPr>
          <w:color w:val="1F1D1E"/>
          <w:spacing w:val="-14"/>
        </w:rPr>
        <w:t xml:space="preserve"> </w:t>
      </w:r>
      <w:r>
        <w:rPr>
          <w:color w:val="1F1D1E"/>
        </w:rPr>
        <w:t>упаковки</w:t>
      </w:r>
      <w:r>
        <w:rPr>
          <w:color w:val="1F1D1E"/>
          <w:spacing w:val="-58"/>
        </w:rPr>
        <w:t xml:space="preserve"> </w:t>
      </w:r>
      <w:r>
        <w:rPr>
          <w:color w:val="1F1D1E"/>
        </w:rPr>
        <w:t>продукта.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23.  </w:t>
      </w:r>
      <w:r>
        <w:rPr>
          <w:rFonts w:ascii="Times New Roman" w:eastAsia="Times New Roman" w:hAnsi="Times New Roman"/>
        </w:rPr>
        <w:t xml:space="preserve">  </w:t>
      </w:r>
      <w:r w:rsidR="00285813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208270" cy="437515"/>
            <wp:effectExtent l="0" t="0" r="0" b="635"/>
            <wp:docPr id="64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21" r="-2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pStyle w:val="a8"/>
        <w:spacing w:before="12" w:line="247" w:lineRule="auto"/>
        <w:ind w:left="1002"/>
      </w:pPr>
      <w:r>
        <w:rPr>
          <w:color w:val="231F20"/>
        </w:rPr>
        <w:t>Назначенный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срок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хранения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без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ограничения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указанных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условиях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хранения).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Назначенный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ресурс – не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установлен.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24.  </w:t>
      </w:r>
      <w:r>
        <w:rPr>
          <w:rFonts w:ascii="Times New Roman" w:eastAsia="Times New Roman" w:hAnsi="Times New Roman"/>
        </w:rPr>
        <w:t xml:space="preserve">  </w:t>
      </w:r>
      <w:r w:rsidR="00285813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001260" cy="572770"/>
            <wp:effectExtent l="0" t="0" r="8890" b="0"/>
            <wp:docPr id="65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23" r="-3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pStyle w:val="ac"/>
        <w:widowControl w:val="0"/>
        <w:numPr>
          <w:ilvl w:val="0"/>
          <w:numId w:val="3"/>
        </w:numPr>
        <w:tabs>
          <w:tab w:val="clear" w:pos="708"/>
          <w:tab w:val="left" w:pos="1318"/>
        </w:tabs>
        <w:autoSpaceDE w:val="0"/>
        <w:spacing w:after="0" w:line="247" w:lineRule="auto"/>
        <w:ind w:right="263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На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случай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наличия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производственных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дефектов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предоставляется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гарантия сроком на 1 год (если договором не предусмотрено иного) от даты продажи.</w:t>
      </w:r>
    </w:p>
    <w:p w:rsidR="006B6416" w:rsidRDefault="00896E44">
      <w:pPr>
        <w:pStyle w:val="ac"/>
        <w:widowControl w:val="0"/>
        <w:numPr>
          <w:ilvl w:val="0"/>
          <w:numId w:val="3"/>
        </w:numPr>
        <w:tabs>
          <w:tab w:val="clear" w:pos="708"/>
          <w:tab w:val="left" w:pos="1246"/>
        </w:tabs>
        <w:autoSpaceDE w:val="0"/>
        <w:spacing w:before="4" w:after="0" w:line="247" w:lineRule="auto"/>
        <w:ind w:right="264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Убедитесь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том,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что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к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оборудованию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подведено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надлежащее</w:t>
      </w:r>
      <w:r>
        <w:rPr>
          <w:rFonts w:ascii="Times New Roman" w:hAnsi="Times New Roman"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электрическое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питание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5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заземление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(смотрите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технические характеристики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установки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примечания).</w:t>
      </w:r>
    </w:p>
    <w:p w:rsidR="006B6416" w:rsidRDefault="00896E44">
      <w:pPr>
        <w:pStyle w:val="a8"/>
        <w:spacing w:before="2" w:line="247" w:lineRule="auto"/>
        <w:ind w:left="1002" w:right="263"/>
        <w:jc w:val="both"/>
      </w:pPr>
      <w:r>
        <w:rPr>
          <w:color w:val="231F20"/>
        </w:rPr>
        <w:t>Высокое напряжение может повредить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компоненты оборудования, что может привести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 выходу установки из строя или возникновению опасности поражения электрическим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током.</w:t>
      </w:r>
    </w:p>
    <w:p w:rsidR="006B6416" w:rsidRDefault="00896E44">
      <w:pPr>
        <w:spacing w:before="3"/>
        <w:ind w:left="1002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231F20"/>
          <w:sz w:val="24"/>
        </w:rPr>
        <w:t>При</w:t>
      </w:r>
      <w:r>
        <w:rPr>
          <w:rFonts w:ascii="Times New Roman" w:hAnsi="Times New Roman"/>
          <w:b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несоблюдении</w:t>
      </w:r>
      <w:r>
        <w:rPr>
          <w:rFonts w:ascii="Times New Roman" w:hAnsi="Times New Roman"/>
          <w:b/>
          <w:color w:val="231F20"/>
          <w:spacing w:val="-10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данного</w:t>
      </w:r>
      <w:r>
        <w:rPr>
          <w:rFonts w:ascii="Times New Roman" w:hAnsi="Times New Roman"/>
          <w:b/>
          <w:color w:val="231F20"/>
          <w:spacing w:val="-10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условия</w:t>
      </w:r>
      <w:r>
        <w:rPr>
          <w:rFonts w:ascii="Times New Roman" w:hAnsi="Times New Roman"/>
          <w:b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гарантия</w:t>
      </w:r>
      <w:r>
        <w:rPr>
          <w:rFonts w:ascii="Times New Roman" w:hAnsi="Times New Roman"/>
          <w:b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аннулируется.</w:t>
      </w:r>
    </w:p>
    <w:p w:rsidR="006B6416" w:rsidRDefault="00896E44">
      <w:pPr>
        <w:pStyle w:val="ac"/>
        <w:widowControl w:val="0"/>
        <w:numPr>
          <w:ilvl w:val="0"/>
          <w:numId w:val="3"/>
        </w:numPr>
        <w:tabs>
          <w:tab w:val="clear" w:pos="708"/>
          <w:tab w:val="left" w:pos="1285"/>
        </w:tabs>
        <w:autoSpaceDE w:val="0"/>
        <w:spacing w:before="12" w:after="0" w:line="247" w:lineRule="auto"/>
        <w:ind w:right="264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Вследствие опасности поражения электрическим током устранение неисправностей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должно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производиться</w:t>
      </w:r>
      <w:r>
        <w:rPr>
          <w:rFonts w:ascii="Times New Roman" w:hAnsi="Times New Roman"/>
          <w:color w:val="231F20"/>
          <w:spacing w:val="-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только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квалифицированным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/</w:t>
      </w:r>
      <w:r>
        <w:rPr>
          <w:rFonts w:ascii="Times New Roman" w:hAnsi="Times New Roman"/>
          <w:color w:val="231F20"/>
          <w:spacing w:val="-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уполномоченным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персоналом.</w:t>
      </w:r>
    </w:p>
    <w:p w:rsidR="006B6416" w:rsidRDefault="00896E44">
      <w:pPr>
        <w:pStyle w:val="a8"/>
        <w:spacing w:before="2" w:line="247" w:lineRule="auto"/>
        <w:ind w:left="1002" w:right="262"/>
        <w:jc w:val="both"/>
      </w:pPr>
      <w:r>
        <w:rPr>
          <w:color w:val="231F20"/>
        </w:rPr>
        <w:t>При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разборке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оборудования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несанкционированных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действиях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либо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проведении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технического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обслуживания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персоналом,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имеющим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соответствующий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допуск,</w:t>
      </w:r>
      <w:r>
        <w:rPr>
          <w:color w:val="231F20"/>
          <w:spacing w:val="1"/>
        </w:rPr>
        <w:t xml:space="preserve"> </w:t>
      </w:r>
      <w:r>
        <w:rPr>
          <w:b/>
          <w:color w:val="231F20"/>
        </w:rPr>
        <w:t>гарантия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аннулируется</w:t>
      </w:r>
      <w:r>
        <w:rPr>
          <w:color w:val="231F20"/>
        </w:rPr>
        <w:t>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43"/>
        </w:tabs>
        <w:autoSpaceDE w:val="0"/>
        <w:spacing w:before="3" w:after="0" w:line="240" w:lineRule="auto"/>
        <w:ind w:hanging="241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В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случае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использования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назначению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гарантия</w:t>
      </w:r>
      <w:r>
        <w:rPr>
          <w:rFonts w:ascii="Times New Roman" w:hAnsi="Times New Roman"/>
          <w:b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аннулируется</w:t>
      </w:r>
      <w:r>
        <w:rPr>
          <w:rFonts w:ascii="Times New Roman" w:hAnsi="Times New Roman"/>
          <w:color w:val="231F20"/>
          <w:sz w:val="24"/>
        </w:rPr>
        <w:t>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34"/>
        </w:tabs>
        <w:autoSpaceDE w:val="0"/>
        <w:spacing w:before="12" w:after="0" w:line="247" w:lineRule="auto"/>
        <w:ind w:left="1002" w:right="263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pacing w:val="-1"/>
          <w:sz w:val="24"/>
        </w:rPr>
        <w:t>Оборудование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pacing w:val="-1"/>
          <w:sz w:val="24"/>
        </w:rPr>
        <w:t>должно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устанавливаться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внутри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помещения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должно</w:t>
      </w:r>
      <w:r>
        <w:rPr>
          <w:rFonts w:ascii="Times New Roman" w:hAnsi="Times New Roman"/>
          <w:color w:val="231F20"/>
          <w:spacing w:val="-13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быть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защищено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от</w:t>
      </w:r>
      <w:r>
        <w:rPr>
          <w:rFonts w:ascii="Times New Roman" w:hAnsi="Times New Roman"/>
          <w:color w:val="231F20"/>
          <w:spacing w:val="-5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попадания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прямых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солнечных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лучей,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атмосферных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осадков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влаги.</w:t>
      </w:r>
    </w:p>
    <w:p w:rsidR="006B6416" w:rsidRDefault="00896E44">
      <w:pPr>
        <w:pStyle w:val="a8"/>
        <w:spacing w:before="2" w:line="247" w:lineRule="auto"/>
        <w:ind w:left="1002" w:right="263"/>
        <w:jc w:val="both"/>
      </w:pP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случае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оборудование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подвергается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воздействию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прямых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солнечных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лучей,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атмосферных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осадков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влаги,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гарантия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аннулируется</w:t>
      </w:r>
      <w:r>
        <w:rPr>
          <w:color w:val="231F20"/>
        </w:rPr>
        <w:t>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71"/>
        </w:tabs>
        <w:autoSpaceDE w:val="0"/>
        <w:spacing w:before="2" w:after="0" w:line="247" w:lineRule="auto"/>
        <w:ind w:left="1002" w:right="263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В случае если транспортировка, подъем, распаковывание, установка, сборка, запуск,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испытания,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ремонт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техническое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обслуживание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осуществляются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неквалифицированным персоналом, производитель не несет ответственности за случаи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нанесения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вреда здоровью и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материального ущерба.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94"/>
        </w:tabs>
        <w:autoSpaceDE w:val="0"/>
        <w:spacing w:before="4" w:after="0" w:line="247" w:lineRule="auto"/>
        <w:ind w:left="1002" w:right="264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ЗАПРЕЩАЕТСЯ снимать или модифицировать компоненты оборудования, так как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это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может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негативно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отразиться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применении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назначению.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необходимости внесения каких-либо конструктивных изменений / проведения ремонта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проконсультируйтесь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производителем.</w:t>
      </w:r>
    </w:p>
    <w:p w:rsidR="006B6416" w:rsidRPr="00AB119F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p w:rsidR="006B6416" w:rsidRPr="00AB119F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p w:rsidR="006B6416" w:rsidRPr="00AB119F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p w:rsidR="006B6416" w:rsidRDefault="00896E44">
      <w:pPr>
        <w:pStyle w:val="ac"/>
        <w:ind w:left="0"/>
        <w:jc w:val="center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КОНТАКТНЫЕ ДАННЫЕ ИЗГОТОВИТЕЛЯ, УПОЛНОМОЧЕННОГО ИЗГОТОВИТЕЛЕМ ПРЕДСТАВИТЕЛЯ (ИМПОРТЁРА)</w:t>
      </w:r>
    </w:p>
    <w:p w:rsidR="006B6416" w:rsidRDefault="00896E44">
      <w:pPr>
        <w:spacing w:after="0" w:line="240" w:lineRule="auto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 xml:space="preserve">ИМПОРТЁР: ООО «ТЕХНОСОЮЗ» </w:t>
      </w:r>
    </w:p>
    <w:p w:rsidR="006B6416" w:rsidRDefault="00896E44">
      <w:pPr>
        <w:widowControl w:val="0"/>
        <w:autoSpaceDE w:val="0"/>
      </w:pPr>
      <w:proofErr w:type="spellStart"/>
      <w:r>
        <w:rPr>
          <w:rStyle w:val="a7"/>
        </w:rPr>
        <w:t>www</w:t>
      </w:r>
      <w:proofErr w:type="spellEnd"/>
      <w:r>
        <w:rPr>
          <w:rStyle w:val="a7"/>
        </w:rPr>
        <w:t>.</w:t>
      </w:r>
      <w:hyperlink r:id="rId72">
        <w:proofErr w:type="spellStart"/>
        <w:r w:rsidR="00F34AC0">
          <w:rPr>
            <w:rStyle w:val="a7"/>
            <w:sz w:val="24"/>
            <w:lang w:val="en-US"/>
          </w:rPr>
          <w:t>eqfs</w:t>
        </w:r>
        <w:proofErr w:type="spellEnd"/>
        <w:r w:rsidR="00F34AC0" w:rsidRPr="00F34AC0">
          <w:rPr>
            <w:rStyle w:val="a7"/>
            <w:sz w:val="24"/>
          </w:rPr>
          <w:t>.</w:t>
        </w:r>
        <w:proofErr w:type="spellStart"/>
        <w:r w:rsidR="00F34AC0">
          <w:rPr>
            <w:rStyle w:val="a7"/>
            <w:sz w:val="24"/>
            <w:lang w:val="en-US"/>
          </w:rPr>
          <w:t>ru</w:t>
        </w:r>
        <w:proofErr w:type="spellEnd"/>
      </w:hyperlink>
      <w:r>
        <w:rPr>
          <w:color w:val="231F20"/>
          <w:sz w:val="24"/>
        </w:rPr>
        <w:br/>
      </w:r>
      <w:proofErr w:type="spellStart"/>
      <w:r>
        <w:rPr>
          <w:rFonts w:ascii="Times New Roman" w:hAnsi="Times New Roman"/>
          <w:color w:val="231F20"/>
          <w:sz w:val="24"/>
        </w:rPr>
        <w:t>Юр.адрес</w:t>
      </w:r>
      <w:proofErr w:type="spellEnd"/>
      <w:r>
        <w:rPr>
          <w:rFonts w:ascii="Times New Roman" w:hAnsi="Times New Roman"/>
          <w:color w:val="231F20"/>
          <w:sz w:val="24"/>
        </w:rPr>
        <w:t xml:space="preserve">: </w:t>
      </w:r>
      <w:r>
        <w:rPr>
          <w:rFonts w:ascii="Times New Roman" w:hAnsi="Times New Roman"/>
          <w:bCs/>
          <w:color w:val="231F20"/>
          <w:sz w:val="24"/>
        </w:rPr>
        <w:t xml:space="preserve">109029, г. Москва, </w:t>
      </w:r>
      <w:proofErr w:type="spellStart"/>
      <w:r>
        <w:rPr>
          <w:rFonts w:ascii="Times New Roman" w:hAnsi="Times New Roman"/>
          <w:bCs/>
          <w:color w:val="231F20"/>
          <w:sz w:val="24"/>
        </w:rPr>
        <w:t>вн.тер.г.муниципальный</w:t>
      </w:r>
      <w:proofErr w:type="spellEnd"/>
      <w:r>
        <w:rPr>
          <w:rFonts w:ascii="Times New Roman" w:hAnsi="Times New Roman"/>
          <w:bCs/>
          <w:color w:val="231F20"/>
          <w:sz w:val="24"/>
        </w:rPr>
        <w:t xml:space="preserve"> округ Таганский, проезд Сибирский, д.2, стр.2, </w:t>
      </w:r>
      <w:proofErr w:type="spellStart"/>
      <w:r>
        <w:rPr>
          <w:rFonts w:ascii="Times New Roman" w:hAnsi="Times New Roman"/>
          <w:bCs/>
          <w:color w:val="231F20"/>
          <w:sz w:val="24"/>
        </w:rPr>
        <w:t>помещ</w:t>
      </w:r>
      <w:proofErr w:type="spellEnd"/>
      <w:r>
        <w:rPr>
          <w:rFonts w:ascii="Times New Roman" w:hAnsi="Times New Roman"/>
          <w:bCs/>
          <w:color w:val="231F20"/>
          <w:sz w:val="24"/>
        </w:rPr>
        <w:t>. 1/3.</w:t>
      </w:r>
      <w:r>
        <w:rPr>
          <w:rFonts w:ascii="Times New Roman" w:hAnsi="Times New Roman"/>
          <w:color w:val="231F20"/>
          <w:sz w:val="24"/>
        </w:rPr>
        <w:br/>
        <w:t>8 (800) 100-70-96 бесплатно для РФ, 8 (963) 710-30-18 отдел сервиса</w:t>
      </w:r>
    </w:p>
    <w:p w:rsidR="006B6416" w:rsidRDefault="00896E44">
      <w:pPr>
        <w:pStyle w:val="af0"/>
        <w:jc w:val="center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СВИДЕТЕЛЬСТВО О ПРИЕМКЕ</w:t>
      </w:r>
    </w:p>
    <w:p w:rsidR="006B6416" w:rsidRDefault="00896E44">
      <w:pPr>
        <w:pStyle w:val="af0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Модель __________________________________________________________</w:t>
      </w:r>
    </w:p>
    <w:p w:rsidR="006B6416" w:rsidRDefault="00896E44">
      <w:pPr>
        <w:pStyle w:val="af0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Дата выпуска_____________________________________________________</w:t>
      </w:r>
    </w:p>
    <w:p w:rsidR="006B6416" w:rsidRDefault="00896E44">
      <w:pPr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 xml:space="preserve">Дата продажи_____________________________________________________ </w:t>
      </w:r>
      <w:r>
        <w:rPr>
          <w:rFonts w:ascii="Times New Roman" w:hAnsi="Times New Roman"/>
          <w:color w:val="231F20"/>
          <w:sz w:val="24"/>
        </w:rPr>
        <w:br/>
        <w:t>Печать фирмы и подпись продавца___________________________</w:t>
      </w:r>
      <w:r>
        <w:rPr>
          <w:rFonts w:ascii="Times New Roman" w:hAnsi="Times New Roman"/>
          <w:color w:val="231F20"/>
          <w:sz w:val="24"/>
        </w:rPr>
        <w:softHyphen/>
      </w:r>
      <w:r>
        <w:rPr>
          <w:rFonts w:ascii="Times New Roman" w:hAnsi="Times New Roman"/>
          <w:color w:val="231F20"/>
          <w:sz w:val="24"/>
        </w:rPr>
        <w:softHyphen/>
      </w:r>
      <w:r>
        <w:rPr>
          <w:rFonts w:ascii="Times New Roman" w:hAnsi="Times New Roman"/>
          <w:color w:val="231F20"/>
          <w:sz w:val="24"/>
        </w:rPr>
        <w:softHyphen/>
        <w:t>________</w:t>
      </w:r>
    </w:p>
    <w:p w:rsidR="006B6416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  <w:bookmarkStart w:id="0" w:name="_GoBack"/>
      <w:bookmarkEnd w:id="0"/>
    </w:p>
    <w:sectPr w:rsidR="006B6416">
      <w:headerReference w:type="default" r:id="rId73"/>
      <w:footerReference w:type="default" r:id="rId74"/>
      <w:pgSz w:w="11906" w:h="16838"/>
      <w:pgMar w:top="261" w:right="851" w:bottom="261" w:left="992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E44" w:rsidRDefault="00896E44">
      <w:pPr>
        <w:spacing w:after="0" w:line="240" w:lineRule="auto"/>
      </w:pPr>
      <w:r>
        <w:separator/>
      </w:r>
    </w:p>
  </w:endnote>
  <w:endnote w:type="continuationSeparator" w:id="0">
    <w:p w:rsidR="00896E44" w:rsidRDefault="00896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16" w:rsidRDefault="00896E44">
    <w:pPr>
      <w:pStyle w:val="ae"/>
      <w:tabs>
        <w:tab w:val="left" w:pos="2003"/>
        <w:tab w:val="right" w:pos="10063"/>
      </w:tabs>
    </w:pPr>
    <w:r>
      <w:tab/>
    </w:r>
    <w:r w:rsidR="00F34AC0" w:rsidRPr="009B1776">
      <w:rPr>
        <w:noProof/>
        <w:lang w:eastAsia="ru-RU"/>
      </w:rPr>
      <w:drawing>
        <wp:inline distT="0" distB="0" distL="0" distR="0">
          <wp:extent cx="6390005" cy="1551858"/>
          <wp:effectExtent l="0" t="0" r="0" b="0"/>
          <wp:docPr id="71" name="Рисунок 71" descr="низ страниц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 descr="низ страниц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005" cy="1551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416" w:rsidRDefault="00896E44">
    <w:pPr>
      <w:pStyle w:val="ae"/>
      <w:tabs>
        <w:tab w:val="left" w:pos="2003"/>
        <w:tab w:val="right" w:pos="10063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F34AC0">
      <w:rPr>
        <w:noProof/>
      </w:rPr>
      <w:t>38</w:t>
    </w:r>
    <w:r>
      <w:fldChar w:fldCharType="end"/>
    </w:r>
  </w:p>
  <w:p w:rsidR="006B6416" w:rsidRDefault="006B64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E44" w:rsidRDefault="00896E44">
      <w:pPr>
        <w:spacing w:after="0" w:line="240" w:lineRule="auto"/>
      </w:pPr>
      <w:r>
        <w:separator/>
      </w:r>
    </w:p>
  </w:footnote>
  <w:footnote w:type="continuationSeparator" w:id="0">
    <w:p w:rsidR="00896E44" w:rsidRDefault="00896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16" w:rsidRDefault="00507925">
    <w:pPr>
      <w:pStyle w:val="ad"/>
    </w:pPr>
    <w:r w:rsidRPr="009B1776">
      <w:rPr>
        <w:noProof/>
        <w:lang w:eastAsia="ru-RU"/>
      </w:rPr>
      <w:drawing>
        <wp:inline distT="0" distB="0" distL="0" distR="0">
          <wp:extent cx="6390005" cy="1080001"/>
          <wp:effectExtent l="0" t="0" r="0" b="6350"/>
          <wp:docPr id="70" name="Рисунок 70" descr="верх страниц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 descr="верх страниц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005" cy="1080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2012C"/>
    <w:multiLevelType w:val="multilevel"/>
    <w:tmpl w:val="51A6D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78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688" w:hanging="1800"/>
      </w:pPr>
    </w:lvl>
  </w:abstractNum>
  <w:abstractNum w:abstractNumId="1" w15:restartNumberingAfterBreak="0">
    <w:nsid w:val="36720138"/>
    <w:multiLevelType w:val="multilevel"/>
    <w:tmpl w:val="EA765178"/>
    <w:lvl w:ilvl="0">
      <w:start w:val="1"/>
      <w:numFmt w:val="decimal"/>
      <w:lvlText w:val="%1."/>
      <w:lvlJc w:val="left"/>
      <w:pPr>
        <w:tabs>
          <w:tab w:val="num" w:pos="708"/>
        </w:tabs>
        <w:ind w:left="1382" w:hanging="240"/>
      </w:pPr>
      <w:rPr>
        <w:rFonts w:ascii="Times New Roman" w:eastAsia="Times New Roman" w:hAnsi="Times New Roman" w:cs="Times New Roman"/>
        <w:b/>
        <w:bCs/>
        <w:color w:val="231F20"/>
        <w:w w:val="100"/>
        <w:sz w:val="24"/>
        <w:szCs w:val="24"/>
        <w:lang w:val="ru-RU" w:bidi="ar-SA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1742" w:hanging="360"/>
      </w:pPr>
      <w:rPr>
        <w:rFonts w:ascii="Times New Roman" w:eastAsia="Times New Roman" w:hAnsi="Times New Roman" w:cs="Times New Roman"/>
        <w:color w:val="231F20"/>
        <w:w w:val="100"/>
        <w:sz w:val="24"/>
        <w:szCs w:val="24"/>
        <w:lang w:val="ru-RU" w:bidi="ar-SA"/>
      </w:rPr>
    </w:lvl>
    <w:lvl w:ilvl="2">
      <w:numFmt w:val="bullet"/>
      <w:lvlText w:val="•"/>
      <w:lvlJc w:val="left"/>
      <w:pPr>
        <w:tabs>
          <w:tab w:val="num" w:pos="0"/>
        </w:tabs>
        <w:ind w:left="1860" w:hanging="360"/>
      </w:pPr>
      <w:rPr>
        <w:rFonts w:ascii="Liberation Serif" w:hAnsi="Liberation Serif" w:cs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2955" w:hanging="360"/>
      </w:pPr>
      <w:rPr>
        <w:rFonts w:ascii="Liberation Serif" w:hAnsi="Liberation Serif" w:cs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4051" w:hanging="360"/>
      </w:pPr>
      <w:rPr>
        <w:rFonts w:ascii="Liberation Serif" w:hAnsi="Liberation Serif" w:cs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5147" w:hanging="360"/>
      </w:pPr>
      <w:rPr>
        <w:rFonts w:ascii="Liberation Serif" w:hAnsi="Liberation Serif" w:cs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6242" w:hanging="360"/>
      </w:pPr>
      <w:rPr>
        <w:rFonts w:ascii="Liberation Serif" w:hAnsi="Liberation Serif" w:cs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7338" w:hanging="360"/>
      </w:pPr>
      <w:rPr>
        <w:rFonts w:ascii="Liberation Serif" w:hAnsi="Liberation Serif" w:cs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8434" w:hanging="360"/>
      </w:pPr>
      <w:rPr>
        <w:rFonts w:ascii="Liberation Serif" w:hAnsi="Liberation Serif" w:cs="Liberation Serif" w:hint="default"/>
        <w:lang w:val="ru-RU" w:bidi="ar-SA"/>
      </w:rPr>
    </w:lvl>
  </w:abstractNum>
  <w:abstractNum w:abstractNumId="2" w15:restartNumberingAfterBreak="0">
    <w:nsid w:val="400A794E"/>
    <w:multiLevelType w:val="multilevel"/>
    <w:tmpl w:val="F5C08554"/>
    <w:lvl w:ilvl="0">
      <w:start w:val="5"/>
      <w:numFmt w:val="decimal"/>
      <w:lvlText w:val="%1."/>
      <w:lvlJc w:val="left"/>
      <w:pPr>
        <w:tabs>
          <w:tab w:val="num" w:pos="708"/>
        </w:tabs>
        <w:ind w:left="1242" w:hanging="240"/>
      </w:pPr>
      <w:rPr>
        <w:rFonts w:ascii="Times New Roman" w:eastAsia="Times New Roman" w:hAnsi="Times New Roman" w:cs="Times New Roman"/>
        <w:color w:val="231F2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4D0655"/>
    <w:multiLevelType w:val="multilevel"/>
    <w:tmpl w:val="1B1C645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ABA290C"/>
    <w:multiLevelType w:val="multilevel"/>
    <w:tmpl w:val="DB029864"/>
    <w:lvl w:ilvl="0">
      <w:start w:val="1"/>
      <w:numFmt w:val="decimal"/>
      <w:lvlText w:val="%1."/>
      <w:lvlJc w:val="left"/>
      <w:pPr>
        <w:tabs>
          <w:tab w:val="num" w:pos="708"/>
        </w:tabs>
        <w:ind w:left="1002" w:hanging="315"/>
      </w:pPr>
      <w:rPr>
        <w:rFonts w:ascii="Times New Roman" w:eastAsia="Times New Roman" w:hAnsi="Times New Roman" w:cs="Times New Roman"/>
        <w:color w:val="231F2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F67520"/>
    <w:multiLevelType w:val="multilevel"/>
    <w:tmpl w:val="1DCA2038"/>
    <w:lvl w:ilvl="0">
      <w:start w:val="7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b/>
      </w:rPr>
    </w:lvl>
    <w:lvl w:ilvl="1">
      <w:start w:val="4"/>
      <w:numFmt w:val="decimal"/>
      <w:isLgl/>
      <w:lvlText w:val="%1.%2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78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688" w:hanging="180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416"/>
    <w:rsid w:val="00285813"/>
    <w:rsid w:val="00507925"/>
    <w:rsid w:val="006B6416"/>
    <w:rsid w:val="00896E44"/>
    <w:rsid w:val="00AB119F"/>
    <w:rsid w:val="00B75E31"/>
    <w:rsid w:val="00EE2B91"/>
    <w:rsid w:val="00F3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62F7363-2EE7-4819-9793-491A02A1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231F20"/>
      <w:w w:val="100"/>
      <w:sz w:val="24"/>
      <w:szCs w:val="24"/>
      <w:lang w:val="ru-RU" w:bidi="ar-SA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1z2">
    <w:name w:val="WW8Num1z2"/>
    <w:qFormat/>
    <w:rPr>
      <w:lang w:val="ru-RU" w:bidi="ar-SA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b/>
      <w:bCs/>
      <w:color w:val="231F20"/>
      <w:w w:val="80"/>
      <w:sz w:val="28"/>
      <w:szCs w:val="28"/>
      <w:lang w:val="ru-RU" w:bidi="ar-SA"/>
    </w:rPr>
  </w:style>
  <w:style w:type="character" w:customStyle="1" w:styleId="WW8Num2z1">
    <w:name w:val="WW8Num2z1"/>
    <w:qFormat/>
    <w:rPr>
      <w:rFonts w:ascii="Times New Roman" w:eastAsia="Times New Roman" w:hAnsi="Times New Roman" w:cs="Times New Roman"/>
      <w:b/>
      <w:bCs/>
      <w:color w:val="231F20"/>
      <w:w w:val="100"/>
      <w:sz w:val="24"/>
      <w:szCs w:val="24"/>
      <w:lang w:val="ru-RU" w:bidi="ar-SA"/>
    </w:rPr>
  </w:style>
  <w:style w:type="character" w:customStyle="1" w:styleId="WW8Num2z2">
    <w:name w:val="WW8Num2z2"/>
    <w:qFormat/>
    <w:rPr>
      <w:rFonts w:ascii="Symbol" w:eastAsia="Symbol" w:hAnsi="Symbol" w:cs="Symbol"/>
      <w:color w:val="231F20"/>
      <w:w w:val="100"/>
      <w:sz w:val="24"/>
      <w:szCs w:val="24"/>
      <w:lang w:val="ru-RU" w:bidi="ar-SA"/>
    </w:rPr>
  </w:style>
  <w:style w:type="character" w:customStyle="1" w:styleId="WW8Num2z3">
    <w:name w:val="WW8Num2z3"/>
    <w:qFormat/>
    <w:rPr>
      <w:lang w:val="ru-RU" w:bidi="ar-SA"/>
    </w:rPr>
  </w:style>
  <w:style w:type="character" w:customStyle="1" w:styleId="WW8Num3z0">
    <w:name w:val="WW8Num3z0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rFonts w:ascii="Calibri" w:eastAsia="Calibri" w:hAnsi="Calibri" w:cs="Calibri"/>
      <w:w w:val="100"/>
      <w:sz w:val="24"/>
      <w:szCs w:val="24"/>
      <w:lang w:val="ru-RU" w:bidi="ar-SA"/>
    </w:rPr>
  </w:style>
  <w:style w:type="character" w:customStyle="1" w:styleId="WW8Num4z1">
    <w:name w:val="WW8Num4z1"/>
    <w:qFormat/>
    <w:rPr>
      <w:lang w:val="ru-RU" w:bidi="ar-SA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  <w:b/>
      <w:bCs/>
      <w:color w:val="231F20"/>
      <w:spacing w:val="-16"/>
      <w:w w:val="100"/>
      <w:sz w:val="28"/>
      <w:szCs w:val="28"/>
      <w:lang w:val="ru-RU" w:bidi="ar-SA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6z2">
    <w:name w:val="WW8Num6z2"/>
    <w:qFormat/>
    <w:rPr>
      <w:lang w:val="ru-RU" w:bidi="ar-SA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7z1">
    <w:name w:val="WW8Num7z1"/>
    <w:qFormat/>
    <w:rPr>
      <w:lang w:val="ru-RU" w:bidi="ar-SA"/>
    </w:rPr>
  </w:style>
  <w:style w:type="character" w:customStyle="1" w:styleId="WW8Num8z0">
    <w:name w:val="WW8Num8z0"/>
    <w:qFormat/>
  </w:style>
  <w:style w:type="character" w:customStyle="1" w:styleId="WW8Num10z0">
    <w:name w:val="WW8Num10z0"/>
    <w:qFormat/>
    <w:rPr>
      <w:rFonts w:ascii="Times New Roman" w:hAnsi="Times New Roman" w:cs="Times New Roman"/>
      <w:b/>
    </w:rPr>
  </w:style>
  <w:style w:type="character" w:customStyle="1" w:styleId="WW8Num10z1">
    <w:name w:val="WW8Num10z1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12z1">
    <w:name w:val="WW8Num12z1"/>
    <w:qFormat/>
    <w:rPr>
      <w:lang w:val="ru-RU" w:bidi="ar-SA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qFormat/>
    <w:rPr>
      <w:sz w:val="22"/>
      <w:szCs w:val="22"/>
    </w:rPr>
  </w:style>
  <w:style w:type="character" w:customStyle="1" w:styleId="a6">
    <w:name w:val="Нижний колонтитул Знак"/>
    <w:qFormat/>
    <w:rPr>
      <w:sz w:val="22"/>
      <w:szCs w:val="22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7">
    <w:name w:val="Hyperlink"/>
    <w:rPr>
      <w:color w:val="0000FF"/>
      <w:u w:val="single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11">
    <w:name w:val="toc 1"/>
    <w:basedOn w:val="a"/>
    <w:pPr>
      <w:widowControl w:val="0"/>
      <w:autoSpaceDE w:val="0"/>
      <w:spacing w:before="84" w:after="0" w:line="240" w:lineRule="auto"/>
      <w:ind w:left="1502" w:hanging="361"/>
    </w:pPr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toc 2"/>
    <w:basedOn w:val="a"/>
    <w:pPr>
      <w:widowControl w:val="0"/>
      <w:autoSpaceDE w:val="0"/>
      <w:spacing w:before="84" w:after="0" w:line="240" w:lineRule="auto"/>
      <w:ind w:left="1742" w:hanging="361"/>
    </w:pPr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pPr>
      <w:ind w:left="720"/>
      <w:contextualSpacing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TOC Heading"/>
    <w:basedOn w:val="1"/>
    <w:next w:val="a"/>
    <w:qFormat/>
    <w:pPr>
      <w:keepLines/>
      <w:numPr>
        <w:numId w:val="0"/>
      </w:numPr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</w:pPr>
    <w:rPr>
      <w:rFonts w:ascii="Times New Roman" w:eastAsia="Times New Roman" w:hAnsi="Times New Roman"/>
    </w:rPr>
  </w:style>
  <w:style w:type="paragraph" w:styleId="af0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customStyle="1" w:styleId="TSBanner">
    <w:name w:val="TS Banner"/>
    <w:basedOn w:val="a"/>
    <w:pPr>
      <w:keepNext/>
      <w:spacing w:before="260" w:after="180"/>
    </w:pPr>
    <w:rPr>
      <w:rFonts w:ascii="Arial" w:hAnsi="Arial"/>
      <w:b/>
      <w:color w:val="FFFFFF"/>
      <w:sz w:val="28"/>
    </w:rPr>
  </w:style>
  <w:style w:type="paragraph" w:customStyle="1" w:styleId="TSSubhead">
    <w:name w:val="TS Subhead"/>
    <w:basedOn w:val="a"/>
    <w:pPr>
      <w:keepNext/>
      <w:spacing w:before="180" w:after="80"/>
    </w:pPr>
    <w:rPr>
      <w:rFonts w:ascii="Times New Roman" w:hAnsi="Times New Roman"/>
      <w:b/>
      <w:color w:val="486480"/>
      <w:sz w:val="24"/>
    </w:rPr>
  </w:style>
  <w:style w:type="paragraph" w:customStyle="1" w:styleId="TSFigcaption">
    <w:name w:val="TS Figcaption"/>
    <w:basedOn w:val="a"/>
    <w:pPr>
      <w:spacing w:before="40" w:after="160"/>
    </w:pPr>
    <w:rPr>
      <w:rFonts w:ascii="Times New Roman" w:hAnsi="Times New Roman"/>
      <w:i/>
      <w:color w:val="4B5B6F"/>
      <w:sz w:val="18"/>
    </w:rPr>
  </w:style>
  <w:style w:type="paragraph" w:customStyle="1" w:styleId="TSContentsMain">
    <w:name w:val="TS Contents Main"/>
    <w:basedOn w:val="a"/>
    <w:pPr>
      <w:spacing w:after="0" w:line="240" w:lineRule="auto"/>
    </w:pPr>
    <w:rPr>
      <w:rFonts w:ascii="Times New Roman" w:hAnsi="Times New Roman"/>
      <w:b/>
      <w:color w:val="000000"/>
      <w:sz w:val="18"/>
    </w:rPr>
  </w:style>
  <w:style w:type="paragraph" w:customStyle="1" w:styleId="TSContentsSub">
    <w:name w:val="TS Contents Sub"/>
    <w:basedOn w:val="a"/>
    <w:pPr>
      <w:spacing w:after="0" w:line="240" w:lineRule="auto"/>
    </w:pPr>
    <w:rPr>
      <w:rFonts w:ascii="Times New Roman" w:hAnsi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hyperlink" Target="http://WWW.EQFS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6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40</Pages>
  <Words>6468</Words>
  <Characters>36870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TS-520 — инструкция по эксплуатации (шаблон Техносоюз)</vt:lpstr>
    </vt:vector>
  </TitlesOfParts>
  <Company/>
  <LinksUpToDate>false</LinksUpToDate>
  <CharactersWithSpaces>43252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TS-520 — инструкция по эксплуатации (шаблон Техносоюз)</dc:title>
  <dc:subject>Русская инструкция в корпоративном шаблоне Техносоюз</dc:subject>
  <dc:creator>Windows User</dc:creator>
  <cp:keywords/>
  <dc:description/>
  <cp:lastModifiedBy>Алексей</cp:lastModifiedBy>
  <cp:revision>4</cp:revision>
  <cp:lastPrinted>2024-04-03T12:42:00Z</cp:lastPrinted>
  <dcterms:created xsi:type="dcterms:W3CDTF">2026-10-15T10:55:00Z</dcterms:created>
  <dcterms:modified xsi:type="dcterms:W3CDTF">2026-10-15T11:09:00Z</dcterms:modified>
  <dc:language>en-US</dc:language>
</cp:coreProperties>
</file>